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宋体" w:hAnsi="宋体" w:eastAsia="方正黑体_GBK" w:cs="方正黑体_GBK"/>
          <w:bCs/>
          <w:szCs w:val="32"/>
          <w:lang w:val="en-US"/>
        </w:rPr>
      </w:pPr>
      <w:bookmarkStart w:id="0" w:name="_GoBack"/>
      <w:bookmarkEnd w:id="0"/>
      <w:r>
        <w:rPr>
          <w:rFonts w:hint="eastAsia" w:ascii="宋体" w:hAnsi="宋体" w:eastAsia="方正黑体_GBK" w:cs="方正黑体_GBK"/>
          <w:bCs/>
          <w:szCs w:val="32"/>
        </w:rPr>
        <w:t>附件</w:t>
      </w:r>
      <w:r>
        <w:rPr>
          <w:rFonts w:hint="eastAsia" w:eastAsia="方正黑体_GBK" w:cs="方正黑体_GBK"/>
          <w:bCs/>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方正小标宋_GBK" w:cs="Times New Roman"/>
          <w:bCs/>
          <w:sz w:val="44"/>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eastAsia="方正小标宋_GBK" w:cs="Times New Roman"/>
          <w:bCs/>
          <w:sz w:val="44"/>
          <w:szCs w:val="32"/>
        </w:rPr>
      </w:pPr>
      <w:r>
        <w:rPr>
          <w:rFonts w:hint="eastAsia" w:ascii="宋体" w:hAnsi="宋体" w:eastAsia="方正小标宋_GBK" w:cs="Times New Roman"/>
          <w:bCs/>
          <w:sz w:val="44"/>
          <w:szCs w:val="32"/>
        </w:rPr>
        <w:t>西畴县“十四五”规划纲要部分名词解释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ascii="宋体" w:hAnsi="宋体" w:cs="Times New Roman"/>
          <w:b/>
          <w:bCs/>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b/>
          <w:bCs/>
          <w:szCs w:val="32"/>
        </w:rPr>
      </w:pPr>
      <w:r>
        <w:rPr>
          <w:rFonts w:hint="eastAsia" w:ascii="宋体" w:hAnsi="宋体" w:eastAsia="方正仿宋_GBK" w:cs="方正仿宋_GBK"/>
          <w:b/>
          <w:bCs/>
          <w:szCs w:val="32"/>
        </w:rPr>
        <w:t>“两山”：</w:t>
      </w:r>
      <w:r>
        <w:rPr>
          <w:rFonts w:hint="eastAsia" w:ascii="宋体" w:hAnsi="宋体" w:eastAsia="方正仿宋_GBK" w:cs="方正仿宋_GBK"/>
          <w:szCs w:val="32"/>
        </w:rPr>
        <w:t>指绿水青山就是金山银山。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“四化”：</w:t>
      </w:r>
      <w:r>
        <w:rPr>
          <w:rFonts w:hint="eastAsia" w:ascii="宋体" w:hAnsi="宋体" w:eastAsia="方正仿宋_GBK" w:cs="方正仿宋_GBK"/>
          <w:szCs w:val="32"/>
        </w:rPr>
        <w:t>新型工业化、信息化、城镇化、农业现代化。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b/>
          <w:bCs/>
          <w:szCs w:val="32"/>
        </w:rPr>
      </w:pPr>
      <w:r>
        <w:rPr>
          <w:rFonts w:hint="eastAsia" w:ascii="宋体" w:hAnsi="宋体" w:eastAsia="方正仿宋_GBK" w:cs="方正仿宋_GBK"/>
          <w:b/>
          <w:bCs/>
          <w:szCs w:val="32"/>
        </w:rPr>
        <w:t>8个产业园区(基地)：</w:t>
      </w:r>
      <w:r>
        <w:rPr>
          <w:rFonts w:hint="eastAsia" w:ascii="宋体" w:hAnsi="宋体" w:eastAsia="方正仿宋_GBK" w:cs="方正仿宋_GBK"/>
          <w:szCs w:val="32"/>
        </w:rPr>
        <w:t>即《西畴县乡村振兴战略实施规划(2018-2022年)》提出的甘蔗、中药材、水果、木本油料、畜禽渔</w:t>
      </w:r>
      <w:r>
        <w:rPr>
          <w:rFonts w:hint="eastAsia" w:cs="方正仿宋_GBK"/>
          <w:szCs w:val="32"/>
          <w:lang w:eastAsia="zh-CN"/>
        </w:rPr>
        <w:t>、</w:t>
      </w:r>
      <w:r>
        <w:rPr>
          <w:rFonts w:hint="eastAsia" w:ascii="宋体" w:hAnsi="宋体" w:eastAsia="方正仿宋_GBK" w:cs="方正仿宋_GBK"/>
          <w:szCs w:val="32"/>
        </w:rPr>
        <w:t>返乡下乡创业</w:t>
      </w:r>
      <w:r>
        <w:rPr>
          <w:rFonts w:hint="eastAsia" w:cs="方正仿宋_GBK"/>
          <w:szCs w:val="32"/>
          <w:lang w:eastAsia="zh-CN"/>
        </w:rPr>
        <w:t>、</w:t>
      </w:r>
      <w:r>
        <w:rPr>
          <w:rFonts w:hint="eastAsia" w:ascii="宋体" w:hAnsi="宋体" w:eastAsia="方正仿宋_GBK" w:cs="方正仿宋_GBK"/>
          <w:szCs w:val="32"/>
        </w:rPr>
        <w:t>兴街工业园(两个拓展区)、西畴县商贸物流园。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b/>
          <w:bCs/>
          <w:szCs w:val="32"/>
        </w:rPr>
      </w:pPr>
      <w:r>
        <w:rPr>
          <w:rFonts w:hint="eastAsia" w:ascii="宋体" w:hAnsi="宋体" w:eastAsia="方正仿宋_GBK" w:cs="方正仿宋_GBK"/>
          <w:b/>
          <w:bCs/>
          <w:szCs w:val="32"/>
        </w:rPr>
        <w:t>“两个拓展区”</w:t>
      </w:r>
      <w:r>
        <w:rPr>
          <w:rFonts w:hint="eastAsia" w:ascii="宋体" w:hAnsi="宋体" w:eastAsia="方正仿宋_GBK" w:cs="方正仿宋_GBK"/>
          <w:szCs w:val="32"/>
        </w:rPr>
        <w:t xml:space="preserve">：即兴街工业园区建设规划提出的西洒镇石门坎片区工业拓展区、莲花塘乡小锡板片区工业拓展区。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“两低一高”产业</w:t>
      </w:r>
      <w:r>
        <w:rPr>
          <w:rFonts w:hint="eastAsia" w:ascii="宋体" w:hAnsi="宋体" w:eastAsia="方正仿宋_GBK" w:cs="方正仿宋_GBK"/>
          <w:szCs w:val="32"/>
        </w:rPr>
        <w:t>：指低能耗、低物耗、高全员劳动生产率产业。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“三步制”</w:t>
      </w:r>
      <w:r>
        <w:rPr>
          <w:rFonts w:hint="eastAsia" w:ascii="宋体" w:hAnsi="宋体" w:eastAsia="方正仿宋_GBK" w:cs="方正仿宋_GBK"/>
          <w:szCs w:val="32"/>
        </w:rPr>
        <w:t>：指企业投入产业发展之初、企业进入生产经营过程、企业成长过程。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“五个一”</w:t>
      </w:r>
      <w:r>
        <w:rPr>
          <w:rFonts w:hint="eastAsia" w:ascii="宋体" w:hAnsi="宋体" w:eastAsia="方正仿宋_GBK" w:cs="方正仿宋_GBK"/>
          <w:szCs w:val="32"/>
        </w:rPr>
        <w:t>：一张图（空间分布图）、一张表（核心指标体系）、一报告（规划执行定期报告）、一公开（定期公开实施情况）、一监督（审批机关定期监督）。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绿色金融</w:t>
      </w:r>
      <w:r>
        <w:rPr>
          <w:rFonts w:hint="eastAsia" w:ascii="宋体" w:hAnsi="宋体" w:eastAsia="方正仿宋_GBK" w:cs="方正仿宋_GBK"/>
          <w:szCs w:val="32"/>
        </w:rPr>
        <w:t>：金融部门把环境保护作为一项基本政策，在</w:t>
      </w:r>
      <w:r>
        <w:rPr>
          <w:rFonts w:hint="eastAsia" w:ascii="宋体" w:hAnsi="宋体" w:eastAsia="方正仿宋_GBK" w:cs="方正仿宋_GBK"/>
        </w:rPr>
        <w:fldChar w:fldCharType="begin"/>
      </w:r>
      <w:r>
        <w:rPr>
          <w:rFonts w:hint="eastAsia" w:ascii="宋体" w:hAnsi="宋体" w:eastAsia="方正仿宋_GBK" w:cs="方正仿宋_GBK"/>
        </w:rPr>
        <w:instrText xml:space="preserve"> HYPERLINK "https://baike.so.com/doc/5351062-5586519.html" \t "https://baike.so.com/doc/_blank" </w:instrText>
      </w:r>
      <w:r>
        <w:rPr>
          <w:rFonts w:hint="eastAsia" w:ascii="宋体" w:hAnsi="宋体" w:eastAsia="方正仿宋_GBK" w:cs="方正仿宋_GBK"/>
        </w:rPr>
        <w:fldChar w:fldCharType="separate"/>
      </w:r>
      <w:r>
        <w:rPr>
          <w:rFonts w:hint="eastAsia" w:ascii="宋体" w:hAnsi="宋体" w:eastAsia="方正仿宋_GBK" w:cs="方正仿宋_GBK"/>
        </w:rPr>
        <w:t>投融资</w:t>
      </w:r>
      <w:r>
        <w:rPr>
          <w:rFonts w:hint="eastAsia" w:ascii="宋体" w:hAnsi="宋体" w:eastAsia="方正仿宋_GBK" w:cs="方正仿宋_GBK"/>
        </w:rPr>
        <w:fldChar w:fldCharType="end"/>
      </w:r>
      <w:r>
        <w:rPr>
          <w:rFonts w:hint="eastAsia" w:ascii="宋体" w:hAnsi="宋体" w:eastAsia="方正仿宋_GBK" w:cs="方正仿宋_GBK"/>
          <w:szCs w:val="32"/>
        </w:rPr>
        <w:t>决策中要考虑潜在的环境影响，把与环境条件相关的潜在的回报、风险和成本都要融合进银行的日常业务中，在金融经营活动中注重对生态环境的保护以及环境污染的治理，通过对</w:t>
      </w:r>
      <w:r>
        <w:rPr>
          <w:rFonts w:hint="eastAsia" w:ascii="宋体" w:hAnsi="宋体" w:eastAsia="方正仿宋_GBK" w:cs="方正仿宋_GBK"/>
        </w:rPr>
        <w:fldChar w:fldCharType="begin"/>
      </w:r>
      <w:r>
        <w:rPr>
          <w:rFonts w:hint="eastAsia" w:ascii="宋体" w:hAnsi="宋体" w:eastAsia="方正仿宋_GBK" w:cs="方正仿宋_GBK"/>
        </w:rPr>
        <w:instrText xml:space="preserve"> HYPERLINK "https://baike.so.com/doc/704915-746141.html" \t "https://baike.so.com/doc/_blank" </w:instrText>
      </w:r>
      <w:r>
        <w:rPr>
          <w:rFonts w:hint="eastAsia" w:ascii="宋体" w:hAnsi="宋体" w:eastAsia="方正仿宋_GBK" w:cs="方正仿宋_GBK"/>
        </w:rPr>
        <w:fldChar w:fldCharType="separate"/>
      </w:r>
      <w:r>
        <w:rPr>
          <w:rFonts w:hint="eastAsia" w:ascii="宋体" w:hAnsi="宋体" w:eastAsia="方正仿宋_GBK" w:cs="方正仿宋_GBK"/>
        </w:rPr>
        <w:t>社会经济资源</w:t>
      </w:r>
      <w:r>
        <w:rPr>
          <w:rFonts w:hint="eastAsia" w:ascii="宋体" w:hAnsi="宋体" w:eastAsia="方正仿宋_GBK" w:cs="方正仿宋_GBK"/>
        </w:rPr>
        <w:fldChar w:fldCharType="end"/>
      </w:r>
      <w:r>
        <w:rPr>
          <w:rFonts w:hint="eastAsia" w:ascii="宋体" w:hAnsi="宋体" w:eastAsia="方正仿宋_GBK" w:cs="方正仿宋_GBK"/>
          <w:szCs w:val="32"/>
        </w:rPr>
        <w:t>的引导，促进社会的可持续发展。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产业兴旺“六化”发展：</w:t>
      </w:r>
      <w:r>
        <w:rPr>
          <w:rFonts w:hint="eastAsia" w:ascii="宋体" w:hAnsi="宋体" w:eastAsia="方正仿宋_GBK" w:cs="方正仿宋_GBK"/>
          <w:szCs w:val="32"/>
        </w:rPr>
        <w:t>即《西畴县乡村振兴战略试点实施方案（2018—2022年）》(简称《试点方案》)提出的：产业发展品质化(主要指标为：省级以上农产品企业产品品牌数量、农产品质量安全例行检测总体合格率)、水利化(主要指标为：节水灌溉面积)、机械化(主要指标为：农作物耕种收综合机械化率)、科技化(农业科技进步贡献率)、信息化(主要指标为：农村固定宽带100M以上用户占比、公共场所免费WIFI覆盖率)、融合化(主要指标为：农产品加工业产值占农林牧渔总产值之比、百万级以上农村产业融合发展集群数量、乡村旅游消费、农产品网络销售额、农产品出口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生态宜居“五有”建设：</w:t>
      </w:r>
      <w:r>
        <w:rPr>
          <w:rFonts w:hint="eastAsia" w:ascii="宋体" w:hAnsi="宋体" w:eastAsia="方正仿宋_GBK" w:cs="方正仿宋_GBK"/>
          <w:bCs/>
          <w:szCs w:val="32"/>
        </w:rPr>
        <w:t>即《试点方案》提出的有</w:t>
      </w:r>
      <w:r>
        <w:rPr>
          <w:rFonts w:hint="eastAsia" w:ascii="宋体" w:hAnsi="宋体" w:eastAsia="方正仿宋_GBK" w:cs="方正仿宋_GBK"/>
          <w:szCs w:val="32"/>
        </w:rPr>
        <w:t>村庄规划(主要指标为：村庄规划编制率)、有卫生厕所(主要指标为：农村无害化卫生厕所普及率)、有垃圾处理(主要指标为：生活垃圾无害化处理的行政村比例)、有污水处理(主要指标为：生活性污水处理的行政村比例)、有道路硬化(主要指标为：农村道路“户户通”的村庄占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乡风文明“四率”提升</w:t>
      </w:r>
      <w:r>
        <w:rPr>
          <w:rFonts w:hint="eastAsia" w:ascii="宋体" w:hAnsi="宋体" w:eastAsia="方正仿宋_GBK" w:cs="方正仿宋_GBK"/>
          <w:szCs w:val="32"/>
        </w:rPr>
        <w:t>：</w:t>
      </w:r>
      <w:r>
        <w:rPr>
          <w:rFonts w:hint="eastAsia" w:ascii="宋体" w:hAnsi="宋体" w:eastAsia="方正仿宋_GBK" w:cs="方正仿宋_GBK"/>
          <w:bCs/>
          <w:szCs w:val="32"/>
        </w:rPr>
        <w:t>即《试点方案》提出</w:t>
      </w:r>
      <w:r>
        <w:rPr>
          <w:rFonts w:hint="eastAsia" w:ascii="宋体" w:hAnsi="宋体" w:eastAsia="方正仿宋_GBK" w:cs="方正仿宋_GBK"/>
          <w:szCs w:val="32"/>
        </w:rPr>
        <w:t>文明村镇达标率(主要指标为：县级以上文明村镇达标率)提升、学前入园率(主要指标为：农村入学前三年毛入园率)提升、西畴精神讲习覆盖率(主要指标为：村级“西畴精神”讲习覆盖率)提升、生态安葬率(主要指标为：节地生态安葬率)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治理有效“三项”工程：</w:t>
      </w:r>
      <w:r>
        <w:rPr>
          <w:rFonts w:hint="eastAsia" w:ascii="宋体" w:hAnsi="宋体" w:eastAsia="方正仿宋_GBK" w:cs="方正仿宋_GBK"/>
          <w:bCs/>
          <w:szCs w:val="32"/>
        </w:rPr>
        <w:t>即《试点方案》提出</w:t>
      </w:r>
      <w:r>
        <w:rPr>
          <w:rFonts w:hint="eastAsia" w:ascii="宋体" w:hAnsi="宋体" w:eastAsia="方正仿宋_GBK" w:cs="方正仿宋_GBK"/>
          <w:szCs w:val="32"/>
        </w:rPr>
        <w:t>“三型”农村党建工程(主要指标为：农村党群服务中心普及率)、雪亮工程(主要指标为：“雪亮工程”入村数量)、综治中心建设工程(主要指标为：村级综治建设中心达标率)。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生活富裕“三个”维度：</w:t>
      </w:r>
      <w:r>
        <w:rPr>
          <w:rFonts w:hint="eastAsia" w:ascii="宋体" w:hAnsi="宋体" w:eastAsia="方正仿宋_GBK" w:cs="方正仿宋_GBK"/>
          <w:szCs w:val="32"/>
        </w:rPr>
        <w:t>即《试点方案》提出的：农民收入(主要指标为：农村常住居民人均可支配收入)、城乡差距(主要指标为：城乡居民收入比)、生活质量(主要指标为：农村居民恩格尔系数)。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迭代产业体系</w:t>
      </w:r>
      <w:r>
        <w:rPr>
          <w:rFonts w:hint="eastAsia" w:ascii="宋体" w:hAnsi="宋体" w:eastAsia="方正仿宋_GBK" w:cs="方正仿宋_GBK"/>
          <w:szCs w:val="32"/>
        </w:rPr>
        <w:t>：云南产业发展的工作创新，主要内容为“传统产业+支柱产业+新兴产业”。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5G运用场景监管电子系统和信息播报系统</w:t>
      </w:r>
      <w:r>
        <w:rPr>
          <w:rFonts w:hint="eastAsia" w:ascii="宋体" w:hAnsi="宋体" w:eastAsia="方正仿宋_GBK" w:cs="方正仿宋_GBK"/>
          <w:szCs w:val="32"/>
        </w:rPr>
        <w:t>：针对公铁倒驳、散货并箱、冷链物流、分拣分拔、运输、传递交接所汇集的互联网、物联网、云计算、大数据、RFID(射频识别)、AI(人工智能)、EDI（电子数据交换）、GNSS（定位系统）、GIS（地球信息系统）、ITS（智能交通系统）等信息监管提示系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“枫桥经验”</w:t>
      </w:r>
      <w:r>
        <w:rPr>
          <w:rFonts w:hint="eastAsia" w:ascii="宋体" w:hAnsi="宋体" w:eastAsia="方正仿宋_GBK" w:cs="方正仿宋_GBK"/>
          <w:szCs w:val="32"/>
        </w:rPr>
        <w:t>：20世纪60年代初，浙江省绍兴市诸暨县枫桥镇干部群众创造了</w:t>
      </w:r>
      <w:r>
        <w:rPr>
          <w:rFonts w:hint="eastAsia" w:ascii="宋体" w:hAnsi="宋体" w:eastAsia="方正仿宋_GBK" w:cs="方正仿宋_GBK"/>
          <w:szCs w:val="32"/>
          <w:highlight w:val="none"/>
        </w:rPr>
        <w:t>“</w:t>
      </w:r>
      <w:r>
        <w:rPr>
          <w:rFonts w:hint="eastAsia" w:ascii="宋体" w:hAnsi="宋体" w:eastAsia="方正仿宋_GBK" w:cs="方正仿宋_GBK"/>
          <w:szCs w:val="32"/>
        </w:rPr>
        <w:t>发动和依靠群众，坚持矛盾不上交，就地解决。实现</w:t>
      </w:r>
      <w:r>
        <w:rPr>
          <w:rFonts w:hint="eastAsia" w:ascii="宋体" w:hAnsi="宋体" w:eastAsia="方正仿宋_GBK" w:cs="方正仿宋_GBK"/>
          <w:szCs w:val="32"/>
          <w:highlight w:val="none"/>
        </w:rPr>
        <w:t>“</w:t>
      </w:r>
      <w:r>
        <w:rPr>
          <w:rFonts w:hint="eastAsia" w:ascii="宋体" w:hAnsi="宋体" w:eastAsia="方正仿宋_GBK" w:cs="方正仿宋_GBK"/>
          <w:szCs w:val="32"/>
        </w:rPr>
        <w:t>捕人少，治安好”的</w:t>
      </w:r>
      <w:r>
        <w:rPr>
          <w:rFonts w:hint="eastAsia" w:ascii="宋体" w:hAnsi="宋体" w:eastAsia="方正仿宋_GBK" w:cs="方正仿宋_GBK"/>
          <w:szCs w:val="32"/>
          <w:highlight w:val="none"/>
        </w:rPr>
        <w:t>“</w:t>
      </w:r>
      <w:r>
        <w:rPr>
          <w:rFonts w:hint="eastAsia" w:ascii="宋体" w:hAnsi="宋体" w:eastAsia="方正仿宋_GBK" w:cs="方正仿宋_GBK"/>
          <w:szCs w:val="32"/>
        </w:rPr>
        <w:t>枫桥经验”，为此，1963年</w:t>
      </w:r>
      <w:r>
        <w:rPr>
          <w:rFonts w:hint="eastAsia" w:ascii="宋体" w:hAnsi="宋体" w:eastAsia="方正仿宋_GBK" w:cs="方正仿宋_GBK"/>
        </w:rPr>
        <w:fldChar w:fldCharType="begin"/>
      </w:r>
      <w:r>
        <w:rPr>
          <w:rFonts w:hint="eastAsia" w:ascii="宋体" w:hAnsi="宋体" w:eastAsia="方正仿宋_GBK" w:cs="方正仿宋_GBK"/>
        </w:rPr>
        <w:instrText xml:space="preserve"> HYPERLINK "https://baike.so.com/doc/1184930-1253444.html" \t "https://baike.so.com/doc/_blank" </w:instrText>
      </w:r>
      <w:r>
        <w:rPr>
          <w:rFonts w:hint="eastAsia" w:ascii="宋体" w:hAnsi="宋体" w:eastAsia="方正仿宋_GBK" w:cs="方正仿宋_GBK"/>
        </w:rPr>
        <w:fldChar w:fldCharType="separate"/>
      </w:r>
      <w:r>
        <w:rPr>
          <w:rFonts w:hint="eastAsia" w:ascii="宋体" w:hAnsi="宋体" w:eastAsia="方正仿宋_GBK" w:cs="方正仿宋_GBK"/>
        </w:rPr>
        <w:t>毛泽东</w:t>
      </w:r>
      <w:r>
        <w:rPr>
          <w:rFonts w:hint="eastAsia" w:ascii="宋体" w:hAnsi="宋体" w:eastAsia="方正仿宋_GBK" w:cs="方正仿宋_GBK"/>
        </w:rPr>
        <w:fldChar w:fldCharType="end"/>
      </w:r>
      <w:r>
        <w:rPr>
          <w:rFonts w:hint="eastAsia" w:ascii="宋体" w:hAnsi="宋体" w:eastAsia="方正仿宋_GBK" w:cs="方正仿宋_GBK"/>
          <w:szCs w:val="32"/>
        </w:rPr>
        <w:t>同志就曾亲笔批示</w:t>
      </w:r>
      <w:r>
        <w:rPr>
          <w:rFonts w:hint="eastAsia" w:ascii="宋体" w:hAnsi="宋体" w:eastAsia="方正仿宋_GBK" w:cs="方正仿宋_GBK"/>
          <w:szCs w:val="32"/>
          <w:highlight w:val="none"/>
        </w:rPr>
        <w:t>“</w:t>
      </w:r>
      <w:r>
        <w:rPr>
          <w:rFonts w:hint="eastAsia" w:ascii="宋体" w:hAnsi="宋体" w:eastAsia="方正仿宋_GBK" w:cs="方正仿宋_GBK"/>
          <w:szCs w:val="32"/>
        </w:rPr>
        <w:t>要各地仿效，经过试点，推广去做”</w:t>
      </w:r>
      <w:r>
        <w:rPr>
          <w:rFonts w:hint="eastAsia" w:ascii="宋体" w:hAnsi="宋体" w:eastAsia="方正仿宋_GBK" w:cs="方正仿宋_GBK"/>
          <w:szCs w:val="32"/>
          <w:highlight w:val="none"/>
        </w:rPr>
        <w:t>。“</w:t>
      </w:r>
      <w:r>
        <w:rPr>
          <w:rFonts w:hint="eastAsia" w:ascii="宋体" w:hAnsi="宋体" w:eastAsia="方正仿宋_GBK" w:cs="方正仿宋_GBK"/>
          <w:szCs w:val="32"/>
        </w:rPr>
        <w:t>枫桥经验”由此成为全国政法战线一个脍炙人口的典型。之后，</w:t>
      </w:r>
      <w:r>
        <w:rPr>
          <w:rFonts w:hint="eastAsia" w:ascii="宋体" w:hAnsi="宋体" w:eastAsia="方正仿宋_GBK" w:cs="方正仿宋_GBK"/>
          <w:szCs w:val="32"/>
          <w:highlight w:val="none"/>
        </w:rPr>
        <w:t>“</w:t>
      </w:r>
      <w:r>
        <w:rPr>
          <w:rFonts w:hint="eastAsia" w:ascii="宋体" w:hAnsi="宋体" w:eastAsia="方正仿宋_GBK" w:cs="方正仿宋_GBK"/>
          <w:szCs w:val="32"/>
        </w:rPr>
        <w:t>枫桥经验”得到不断发展，形成了具有鲜明时代特色的</w:t>
      </w:r>
      <w:r>
        <w:rPr>
          <w:rFonts w:hint="eastAsia" w:ascii="宋体" w:hAnsi="宋体" w:eastAsia="方正仿宋_GBK" w:cs="方正仿宋_GBK"/>
          <w:szCs w:val="32"/>
          <w:highlight w:val="none"/>
        </w:rPr>
        <w:t>“</w:t>
      </w:r>
      <w:r>
        <w:rPr>
          <w:rFonts w:hint="eastAsia" w:ascii="宋体" w:hAnsi="宋体" w:eastAsia="方正仿宋_GBK" w:cs="方正仿宋_GBK"/>
          <w:szCs w:val="32"/>
        </w:rPr>
        <w:t>党政动手，依靠群众，预防纠纷，化解矛盾，维护稳定，促进发展”的枫桥新经验，成为新时期把党的群众路线坚持好，贯彻好的典范。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“美丽县城”：</w:t>
      </w:r>
      <w:r>
        <w:rPr>
          <w:rFonts w:hint="eastAsia" w:ascii="宋体" w:hAnsi="宋体" w:eastAsia="方正仿宋_GBK" w:cs="方正仿宋_GBK"/>
          <w:szCs w:val="32"/>
        </w:rPr>
        <w:t>按照“干净、宜居、特色、智慧”的目标要求，通过3年的努力，在全省打造形成一批特色鲜明、功能完善、生态优美、宜居宜业的“美丽县城”。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“六子登科”：</w:t>
      </w:r>
      <w:r>
        <w:rPr>
          <w:rFonts w:hint="eastAsia" w:ascii="宋体" w:hAnsi="宋体" w:eastAsia="方正仿宋_GBK" w:cs="方正仿宋_GBK"/>
          <w:szCs w:val="32"/>
        </w:rPr>
        <w:t>山顶戴帽子、山腰系带子、平地铺毯子、山脚搭台子、入户建池子、村庄移位子。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“5分钱工程”</w:t>
      </w:r>
      <w:r>
        <w:rPr>
          <w:rFonts w:hint="eastAsia" w:ascii="宋体" w:hAnsi="宋体" w:eastAsia="方正仿宋_GBK" w:cs="方正仿宋_GBK"/>
          <w:szCs w:val="32"/>
        </w:rPr>
        <w:t>：即通过制定村规民约，由每个村民每天缴纳5分钱，一年缴费18元，用以聘请保洁员在村内开展卫生保洁工作，在提升农村人居环境的同时创造就业岗位，实现贫困群众就近就业、就地增收。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b/>
          <w:bCs/>
          <w:szCs w:val="32"/>
        </w:rPr>
      </w:pPr>
      <w:r>
        <w:rPr>
          <w:rFonts w:hint="eastAsia" w:ascii="宋体" w:hAnsi="宋体" w:eastAsia="方正仿宋_GBK" w:cs="方正仿宋_GBK"/>
          <w:b/>
          <w:bCs/>
          <w:szCs w:val="32"/>
        </w:rPr>
        <w:t>“十有十强”：</w:t>
      </w:r>
      <w:r>
        <w:rPr>
          <w:rFonts w:hint="eastAsia" w:ascii="宋体" w:hAnsi="宋体" w:eastAsia="方正仿宋_GBK" w:cs="方正仿宋_GBK"/>
          <w:szCs w:val="32"/>
        </w:rPr>
        <w:t>有头雁，强带动；有课堂，强素质；有精神，强动力；有体系，强治理；有经济，强合作；有述评，强沟通；有职责，强网格；有监督，强纪律；有典型，强示范；有整顿，强带弱。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林长制：</w:t>
      </w:r>
      <w:r>
        <w:rPr>
          <w:rFonts w:hint="eastAsia" w:ascii="宋体" w:hAnsi="宋体" w:eastAsia="方正仿宋_GBK" w:cs="方正仿宋_GBK"/>
          <w:szCs w:val="32"/>
        </w:rPr>
        <w:t>按照“分级负责”原则，构建省</w:t>
      </w:r>
      <w:r>
        <w:rPr>
          <w:rFonts w:hint="eastAsia" w:cs="方正仿宋_GBK"/>
          <w:szCs w:val="32"/>
          <w:lang w:eastAsia="zh-CN"/>
        </w:rPr>
        <w:t>州</w:t>
      </w:r>
      <w:r>
        <w:rPr>
          <w:rFonts w:hint="eastAsia" w:ascii="宋体" w:hAnsi="宋体" w:eastAsia="方正仿宋_GBK" w:cs="方正仿宋_GBK"/>
          <w:szCs w:val="32"/>
        </w:rPr>
        <w:t>县乡村五级林长制体系，各级林长负责督促指导本责任区内森林资源保护发展工作，协调解决森林资源保护发展重大问题，依法查处各类破坏森林资源的违法犯罪行为。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粤港澳大湾区：</w:t>
      </w:r>
      <w:r>
        <w:rPr>
          <w:rFonts w:hint="eastAsia" w:ascii="宋体" w:hAnsi="宋体" w:eastAsia="方正仿宋_GBK" w:cs="方正仿宋_GBK"/>
          <w:szCs w:val="32"/>
        </w:rPr>
        <w:t>由香港、澳门两个特别行政区和广东省的广州、深圳、珠海、佛山、中山、东莞、惠州、江门、肇庆九个珠三角组成，总面积5.6万平方公里，是中国开放程度最高、经济活力最强的区域之一，在国家发展大局中具有重要战略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国内大循环为主体、国内国际双循环：</w:t>
      </w:r>
      <w:r>
        <w:rPr>
          <w:rFonts w:hint="eastAsia" w:ascii="宋体" w:hAnsi="宋体" w:eastAsia="方正仿宋_GBK" w:cs="方正仿宋_GBK"/>
          <w:szCs w:val="32"/>
        </w:rPr>
        <w:t>国内大循环是依托强大国内市场，贯通生产、分配、流通、消费各环节，打破行业垄断和地方保护，形成国民经济良性循环。国内国际双循环是立足国内大循环，发挥比较优势，协同推进强大国内市场和贸易强国建设，以国内大循环吸引全球资源要素，充分利用国内国际两个市场两种资源，积极促进内需和外需、进口和出口、引进外资和对外投资协调发展，促进国际收支基本平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两新一重：</w:t>
      </w:r>
      <w:r>
        <w:rPr>
          <w:rFonts w:hint="eastAsia" w:ascii="宋体" w:hAnsi="宋体" w:eastAsia="方正仿宋_GBK" w:cs="方正仿宋_GBK"/>
          <w:szCs w:val="32"/>
        </w:rPr>
        <w:t>即新型基础设施建设，新型城镇化建设，交通、水利等重大工程建设。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数字经济：</w:t>
      </w:r>
      <w:r>
        <w:rPr>
          <w:rFonts w:hint="eastAsia" w:ascii="宋体" w:hAnsi="宋体" w:eastAsia="方正仿宋_GBK" w:cs="方正仿宋_GBK"/>
          <w:szCs w:val="32"/>
        </w:rPr>
        <w:t>指以使用数字化的知识和信息作为关键生产要素、以现代信息网络作为基本载体、以信息网络技术的有效使</w:t>
      </w:r>
      <w:r>
        <w:rPr>
          <w:rFonts w:hint="eastAsia" w:cs="方正仿宋_GBK"/>
          <w:szCs w:val="32"/>
          <w:lang w:eastAsia="zh-CN"/>
        </w:rPr>
        <w:t>用</w:t>
      </w:r>
      <w:r>
        <w:rPr>
          <w:rFonts w:hint="eastAsia" w:ascii="宋体" w:hAnsi="宋体" w:eastAsia="方正仿宋_GBK" w:cs="方正仿宋_GBK"/>
          <w:szCs w:val="32"/>
        </w:rPr>
        <w:t>作为效率提升和经济结构优化的重要推动力的一系列经济活动。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智慧农业：</w:t>
      </w:r>
      <w:r>
        <w:rPr>
          <w:rFonts w:hint="eastAsia" w:ascii="宋体" w:hAnsi="宋体" w:eastAsia="方正仿宋_GBK" w:cs="方正仿宋_GBK"/>
          <w:szCs w:val="32"/>
        </w:rPr>
        <w:t>由电脑农业、精准农业（精细农业）、数字农业、智能农业等名词演化而来，其技术体系主要包括农业物联网、农业大数据和农业云平台等三个方面。“智慧农业”就是运用现代化高科技的互联网手段将农业与科技相结合，充分地现代化的操作模式改变传统的耕作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长三角：</w:t>
      </w:r>
      <w:r>
        <w:rPr>
          <w:rFonts w:hint="eastAsia" w:ascii="宋体" w:hAnsi="宋体" w:eastAsia="方正仿宋_GBK" w:cs="方正仿宋_GBK"/>
          <w:szCs w:val="32"/>
        </w:rPr>
        <w:t>长江三角洲城市群(简称：长三角城市群)以上海为中心，位于长江入海之前的冲积平原，根据2019年长江三角洲区域一体化发展规划纲要，规划范围正式定为苏浙皖沪三省一市全部区域。以上海市，江苏省南京、无锡、常州、苏州、南通、扬州、镇江、盐城、泰州，浙江省杭州、宁波、温州、湖州、嘉兴、绍兴、金华、舟山、台州，安徽省合肥、芜湖、马鞍山、铜陵、安庆、滁州、池州、宣城27个城市为中心区(面积22.5万平方公里)，辐射带动长三角地区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道地药材：</w:t>
      </w:r>
      <w:r>
        <w:rPr>
          <w:rFonts w:hint="eastAsia" w:ascii="宋体" w:hAnsi="宋体" w:eastAsia="方正仿宋_GBK" w:cs="方正仿宋_GBK"/>
          <w:szCs w:val="32"/>
        </w:rPr>
        <w:t>地道药材又称道地药材，是指传统中药材中具有特定的种质、特定的产区或特定的生产技术和加工方法的中药材。“地道”二字具有原产、真实、特有、优质等含义。我国的地道药材有200余种，它们往往具有以下特点：具有特定的优良种质；产区相对固定，具有明确的地域性；生产较为集中，栽培技术和产地加工均有一定特色，比其他产区的同种药材品质佳，质量好，具特有的质量标准；具有一定的形成历史；具有较高的经济价值。由于种植规模大，生产成本低，产品质量优，市场竞争力强，往往会给地方带来显著的经济效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“十百千万”工程：</w:t>
      </w:r>
      <w:r>
        <w:rPr>
          <w:rFonts w:hint="eastAsia" w:ascii="宋体" w:hAnsi="宋体" w:eastAsia="方正仿宋_GBK" w:cs="方正仿宋_GBK"/>
          <w:szCs w:val="32"/>
        </w:rPr>
        <w:t>2013年我省启动实施了《示范区建设“十县百乡千村万户示范创建工程”三年行动计划（2013—2015年）》，第一轮“十百千万工程”在全省全面铺开。3年共投入各类资金约126亿元，实施了10个示范县、100个示范乡镇、1078个示范村（特色村、社区）和1万户民族团结进步示范户建设，对示范点的基础设施、特色产业、社会事业等进行扶持。打造了一批民居有特色、产业强、环境好、民富村美人和谐的示范村镇，涌现出一大批民族团结进步示范典型和模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碳汇：</w:t>
      </w:r>
      <w:r>
        <w:rPr>
          <w:rFonts w:hint="eastAsia" w:ascii="宋体" w:hAnsi="宋体" w:eastAsia="方正仿宋_GBK" w:cs="方正仿宋_GBK"/>
          <w:szCs w:val="32"/>
        </w:rPr>
        <w:t>通过植树造林、森林管理、植被恢复等措施，利用植物光合作用吸收大气中的二氧化碳，并将其固定在植被和土壤中，从而减少温室气体在大气中浓度的过程、活动或机制。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“七出省、五出境”高速公路网：</w:t>
      </w:r>
      <w:r>
        <w:rPr>
          <w:rFonts w:hint="eastAsia" w:ascii="宋体" w:hAnsi="宋体" w:eastAsia="方正仿宋_GBK" w:cs="方正仿宋_GBK"/>
          <w:szCs w:val="32"/>
        </w:rPr>
        <w:t>“七出省”通道分别是昆明经攀枝花—成都通道，昆明经水富—重庆通道，昆明经富源—贵阳通道，昆明经普立—遵义通道，昆明经罗平—兴义通道，昆明经富宁—百色通道，大理经德钦—芒康通道。“五出境”通道则分别是昆明经磨憨—泰国曼谷公路通道，昆明经河口—越南河内公路通道，昆明经瑞丽—缅甸皎漂公路通道，昆明经腾冲—印度雷多公路通道，昆明经清水河—缅甸皎漂公路通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“八出省、五出境”铁路网</w:t>
      </w:r>
      <w:r>
        <w:rPr>
          <w:rFonts w:hint="eastAsia" w:ascii="宋体" w:hAnsi="宋体" w:eastAsia="方正仿宋_GBK" w:cs="方正仿宋_GBK"/>
          <w:szCs w:val="32"/>
        </w:rPr>
        <w:t>：云南全面建设“中越、中老、中缅、中缅印”5条出境铁路通道，以及成昆、内昆、沪昆、南昆、沪昆客专、云桂、渝昆和滇藏8条出省大能力铁路通道。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“三品一标”：</w:t>
      </w:r>
      <w:r>
        <w:rPr>
          <w:rFonts w:hint="eastAsia" w:ascii="宋体" w:hAnsi="宋体" w:eastAsia="方正仿宋_GBK" w:cs="方正仿宋_GBK"/>
          <w:szCs w:val="32"/>
        </w:rPr>
        <w:t>无公害农产品、绿色食品、有机农产品和农产品地理标志。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农产品质量追溯体系：</w:t>
      </w:r>
      <w:r>
        <w:rPr>
          <w:rFonts w:hint="eastAsia" w:ascii="宋体" w:hAnsi="宋体" w:eastAsia="方正仿宋_GBK" w:cs="方正仿宋_GBK"/>
          <w:szCs w:val="32"/>
        </w:rPr>
        <w:t>一套非常有效监管农产品质量安全的路径，通过条码能追溯到产品的生产班组、时间、流程。它是通过追溯管理，对造成质量安全事故的责任人实行质量追究，从而强化生产经营者的质量安全意识。建立农产品可追溯制度，可以从根本上保证农产品质量安全。实施农产品可追溯制度，使农产品生产、运输、销售等所有环节的每一步都有记录，是保障农产品质量的最有效手段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地理标志产品：</w:t>
      </w:r>
      <w:r>
        <w:rPr>
          <w:rFonts w:hint="eastAsia" w:cs="方正仿宋_GBK"/>
          <w:szCs w:val="32"/>
          <w:lang w:eastAsia="zh-CN"/>
        </w:rPr>
        <w:t>来自本</w:t>
      </w:r>
      <w:r>
        <w:rPr>
          <w:rFonts w:hint="eastAsia" w:ascii="宋体" w:hAnsi="宋体" w:eastAsia="方正仿宋_GBK" w:cs="方正仿宋_GBK"/>
          <w:szCs w:val="32"/>
        </w:rPr>
        <w:t>地区的种植、养殖产品；原材料</w:t>
      </w:r>
      <w:r>
        <w:rPr>
          <w:rFonts w:hint="eastAsia" w:cs="方正仿宋_GBK"/>
          <w:szCs w:val="32"/>
          <w:lang w:eastAsia="zh-CN"/>
        </w:rPr>
        <w:t>来自本</w:t>
      </w:r>
      <w:r>
        <w:rPr>
          <w:rFonts w:hint="eastAsia" w:ascii="宋体" w:hAnsi="宋体" w:eastAsia="方正仿宋_GBK" w:cs="方正仿宋_GBK"/>
          <w:szCs w:val="32"/>
        </w:rPr>
        <w:t>地区，并在</w:t>
      </w:r>
      <w:r>
        <w:rPr>
          <w:rFonts w:hint="eastAsia" w:cs="方正仿宋_GBK"/>
          <w:szCs w:val="32"/>
          <w:lang w:eastAsia="zh-CN"/>
        </w:rPr>
        <w:t>本</w:t>
      </w:r>
      <w:r>
        <w:rPr>
          <w:rFonts w:hint="eastAsia" w:ascii="宋体" w:hAnsi="宋体" w:eastAsia="方正仿宋_GBK" w:cs="方正仿宋_GBK"/>
          <w:szCs w:val="32"/>
        </w:rPr>
        <w:t>地区按照特定工艺生产和加工的产品。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5G网络：</w:t>
      </w:r>
      <w:r>
        <w:rPr>
          <w:rFonts w:hint="eastAsia" w:ascii="宋体" w:hAnsi="宋体" w:eastAsia="方正仿宋_GBK" w:cs="方正仿宋_GBK"/>
          <w:szCs w:val="32"/>
        </w:rPr>
        <w:t>第五代移动通信网络，其峰值理论传输速度可达20Gbps，合2.5GB每秒，比4G网络的传输速度快10倍以上。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产业链：</w:t>
      </w:r>
      <w:r>
        <w:rPr>
          <w:rFonts w:hint="eastAsia" w:ascii="宋体" w:hAnsi="宋体" w:eastAsia="方正仿宋_GBK" w:cs="方正仿宋_GBK"/>
          <w:szCs w:val="32"/>
        </w:rPr>
        <w:t>产业经济学中的一个概念，是各个产业部门之间基于一定的技术经济关联，并依据特定的逻辑关系和时空布局关系客观形成的链条式关联关系形态。包含</w:t>
      </w:r>
      <w:r>
        <w:rPr>
          <w:rFonts w:hint="eastAsia" w:ascii="宋体" w:hAnsi="宋体" w:eastAsia="方正仿宋_GBK" w:cs="方正仿宋_GBK"/>
        </w:rPr>
        <w:fldChar w:fldCharType="begin"/>
      </w:r>
      <w:r>
        <w:rPr>
          <w:rFonts w:hint="eastAsia" w:ascii="宋体" w:hAnsi="宋体" w:eastAsia="方正仿宋_GBK" w:cs="方正仿宋_GBK"/>
        </w:rPr>
        <w:instrText xml:space="preserve"> HYPERLINK "https://baike.baidu.com/item/%E4%BB%B7%E5%80%BC%E9%93%BE/4766235" \t "https://baike.baidu.com/item/%E4%BA%A7%E4%B8%9A%E9%93%BE/_blank" </w:instrText>
      </w:r>
      <w:r>
        <w:rPr>
          <w:rFonts w:hint="eastAsia" w:ascii="宋体" w:hAnsi="宋体" w:eastAsia="方正仿宋_GBK" w:cs="方正仿宋_GBK"/>
        </w:rPr>
        <w:fldChar w:fldCharType="separate"/>
      </w:r>
      <w:r>
        <w:rPr>
          <w:rFonts w:hint="eastAsia" w:ascii="宋体" w:hAnsi="宋体" w:eastAsia="方正仿宋_GBK" w:cs="方正仿宋_GBK"/>
        </w:rPr>
        <w:t>价值链</w:t>
      </w:r>
      <w:r>
        <w:rPr>
          <w:rFonts w:hint="eastAsia" w:ascii="宋体" w:hAnsi="宋体" w:eastAsia="方正仿宋_GBK" w:cs="方正仿宋_GBK"/>
        </w:rPr>
        <w:fldChar w:fldCharType="end"/>
      </w:r>
      <w:r>
        <w:rPr>
          <w:rFonts w:hint="eastAsia" w:ascii="宋体" w:hAnsi="宋体" w:eastAsia="方正仿宋_GBK" w:cs="方正仿宋_GBK"/>
          <w:szCs w:val="32"/>
        </w:rPr>
        <w:t>、</w:t>
      </w:r>
      <w:r>
        <w:rPr>
          <w:rFonts w:hint="eastAsia" w:ascii="宋体" w:hAnsi="宋体" w:eastAsia="方正仿宋_GBK" w:cs="方正仿宋_GBK"/>
        </w:rPr>
        <w:fldChar w:fldCharType="begin"/>
      </w:r>
      <w:r>
        <w:rPr>
          <w:rFonts w:hint="eastAsia" w:ascii="宋体" w:hAnsi="宋体" w:eastAsia="方正仿宋_GBK" w:cs="方正仿宋_GBK"/>
        </w:rPr>
        <w:instrText xml:space="preserve"> HYPERLINK "https://baike.baidu.com/item/%E4%BC%81%E4%B8%9A%E9%93%BE/5259360" \t "https://baike.baidu.com/item/%E4%BA%A7%E4%B8%9A%E9%93%BE/_blank" </w:instrText>
      </w:r>
      <w:r>
        <w:rPr>
          <w:rFonts w:hint="eastAsia" w:ascii="宋体" w:hAnsi="宋体" w:eastAsia="方正仿宋_GBK" w:cs="方正仿宋_GBK"/>
        </w:rPr>
        <w:fldChar w:fldCharType="separate"/>
      </w:r>
      <w:r>
        <w:rPr>
          <w:rFonts w:hint="eastAsia" w:ascii="宋体" w:hAnsi="宋体" w:eastAsia="方正仿宋_GBK" w:cs="方正仿宋_GBK"/>
        </w:rPr>
        <w:t>企业链</w:t>
      </w:r>
      <w:r>
        <w:rPr>
          <w:rFonts w:hint="eastAsia" w:ascii="宋体" w:hAnsi="宋体" w:eastAsia="方正仿宋_GBK" w:cs="方正仿宋_GBK"/>
        </w:rPr>
        <w:fldChar w:fldCharType="end"/>
      </w:r>
      <w:r>
        <w:rPr>
          <w:rFonts w:hint="eastAsia" w:ascii="宋体" w:hAnsi="宋体" w:eastAsia="方正仿宋_GBK" w:cs="方正仿宋_GBK"/>
          <w:szCs w:val="32"/>
        </w:rPr>
        <w:t>、</w:t>
      </w:r>
      <w:r>
        <w:rPr>
          <w:rFonts w:hint="eastAsia" w:ascii="宋体" w:hAnsi="宋体" w:eastAsia="方正仿宋_GBK" w:cs="方正仿宋_GBK"/>
        </w:rPr>
        <w:fldChar w:fldCharType="begin"/>
      </w:r>
      <w:r>
        <w:rPr>
          <w:rFonts w:hint="eastAsia" w:ascii="宋体" w:hAnsi="宋体" w:eastAsia="方正仿宋_GBK" w:cs="方正仿宋_GBK"/>
        </w:rPr>
        <w:instrText xml:space="preserve"> HYPERLINK "https://baike.baidu.com/item/%E4%BE%9B%E9%9C%80%E9%93%BE/5082494" \t "https://baike.baidu.com/item/%E4%BA%A7%E4%B8%9A%E9%93%BE/_blank" </w:instrText>
      </w:r>
      <w:r>
        <w:rPr>
          <w:rFonts w:hint="eastAsia" w:ascii="宋体" w:hAnsi="宋体" w:eastAsia="方正仿宋_GBK" w:cs="方正仿宋_GBK"/>
        </w:rPr>
        <w:fldChar w:fldCharType="separate"/>
      </w:r>
      <w:r>
        <w:rPr>
          <w:rFonts w:hint="eastAsia" w:ascii="宋体" w:hAnsi="宋体" w:eastAsia="方正仿宋_GBK" w:cs="方正仿宋_GBK"/>
        </w:rPr>
        <w:t>供需链</w:t>
      </w:r>
      <w:r>
        <w:rPr>
          <w:rFonts w:hint="eastAsia" w:ascii="宋体" w:hAnsi="宋体" w:eastAsia="方正仿宋_GBK" w:cs="方正仿宋_GBK"/>
        </w:rPr>
        <w:fldChar w:fldCharType="end"/>
      </w:r>
      <w:r>
        <w:rPr>
          <w:rFonts w:hint="eastAsia" w:ascii="宋体" w:hAnsi="宋体" w:eastAsia="方正仿宋_GBK" w:cs="方正仿宋_GBK"/>
          <w:szCs w:val="32"/>
        </w:rPr>
        <w:t>和</w:t>
      </w:r>
      <w:r>
        <w:rPr>
          <w:rFonts w:hint="eastAsia" w:ascii="宋体" w:hAnsi="宋体" w:eastAsia="方正仿宋_GBK" w:cs="方正仿宋_GBK"/>
        </w:rPr>
        <w:fldChar w:fldCharType="begin"/>
      </w:r>
      <w:r>
        <w:rPr>
          <w:rFonts w:hint="eastAsia" w:ascii="宋体" w:hAnsi="宋体" w:eastAsia="方正仿宋_GBK" w:cs="方正仿宋_GBK"/>
        </w:rPr>
        <w:instrText xml:space="preserve"> HYPERLINK "https://baike.baidu.com/item/%E7%A9%BA%E9%97%B4%E9%93%BE/4199701" \t "https://baike.baidu.com/item/%E4%BA%A7%E4%B8%9A%E9%93%BE/_blank" </w:instrText>
      </w:r>
      <w:r>
        <w:rPr>
          <w:rFonts w:hint="eastAsia" w:ascii="宋体" w:hAnsi="宋体" w:eastAsia="方正仿宋_GBK" w:cs="方正仿宋_GBK"/>
        </w:rPr>
        <w:fldChar w:fldCharType="separate"/>
      </w:r>
      <w:r>
        <w:rPr>
          <w:rFonts w:hint="eastAsia" w:ascii="宋体" w:hAnsi="宋体" w:eastAsia="方正仿宋_GBK" w:cs="方正仿宋_GBK"/>
        </w:rPr>
        <w:t>空间链</w:t>
      </w:r>
      <w:r>
        <w:rPr>
          <w:rFonts w:hint="eastAsia" w:ascii="宋体" w:hAnsi="宋体" w:eastAsia="方正仿宋_GBK" w:cs="方正仿宋_GBK"/>
        </w:rPr>
        <w:fldChar w:fldCharType="end"/>
      </w:r>
      <w:r>
        <w:rPr>
          <w:rFonts w:hint="eastAsia" w:ascii="宋体" w:hAnsi="宋体" w:eastAsia="方正仿宋_GBK" w:cs="方正仿宋_GBK"/>
          <w:szCs w:val="32"/>
        </w:rPr>
        <w:t>四个维度的概念。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“创客”：</w:t>
      </w:r>
      <w:r>
        <w:rPr>
          <w:rFonts w:hint="eastAsia" w:ascii="宋体" w:hAnsi="宋体" w:eastAsia="方正仿宋_GBK" w:cs="方正仿宋_GBK"/>
          <w:szCs w:val="32"/>
        </w:rPr>
        <w:t>勇于创新，努力将自己的创意变为现实的人。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“四个不摘”：</w:t>
      </w:r>
      <w:r>
        <w:rPr>
          <w:rFonts w:hint="eastAsia" w:ascii="宋体" w:hAnsi="宋体" w:eastAsia="方正仿宋_GBK" w:cs="方正仿宋_GBK"/>
          <w:szCs w:val="32"/>
        </w:rPr>
        <w:t>摘帽不摘责任、摘帽不摘政策、摘帽不摘帮扶、摘帽不摘监管。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数字乡村：</w:t>
      </w:r>
      <w:r>
        <w:rPr>
          <w:rFonts w:hint="eastAsia" w:ascii="宋体" w:hAnsi="宋体" w:eastAsia="方正仿宋_GBK" w:cs="方正仿宋_GBK"/>
          <w:szCs w:val="32"/>
        </w:rPr>
        <w:t>伴随网络化、信息化和数字化在农业农村经济社会发展中的应用，以及农民现代信息技能的提高而内生的农业农村现代化发展和转型进程，既是乡村振兴的战略方向，也是建设数字中国的重要内容。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PPP：</w:t>
      </w:r>
      <w:r>
        <w:rPr>
          <w:rFonts w:hint="eastAsia" w:ascii="宋体" w:hAnsi="宋体" w:eastAsia="方正仿宋_GBK" w:cs="方正仿宋_GBK"/>
          <w:szCs w:val="32"/>
        </w:rPr>
        <w:t>指政府与私人组织之间，为了提供某种公共物品和服务，以特许权协议为基础，彼此之间形成一种伙伴式的合作关系，并通过签署合同来明确双方的权利和义务，以确保合作的顺利完成，最终使合作各方达到比预期单独行动更为有利的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TOT：</w:t>
      </w:r>
      <w:r>
        <w:rPr>
          <w:rFonts w:hint="eastAsia" w:ascii="宋体" w:hAnsi="宋体" w:eastAsia="方正仿宋_GBK" w:cs="方正仿宋_GBK"/>
          <w:szCs w:val="32"/>
        </w:rPr>
        <w:t>即移交—经营—移交。TOT方式是国际上较为流行的一种项目融资方式，通常是指政府部门或国有企业将建设好的项目的一定期限的产权或经营权，有偿转让给投资人，由其进行运营管理;投资人在约定的期限内通过经营收回全部投资并得到合理的回报，双方合约期满之后，投资人再将该项目交还政府部门或原企业的一种融资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债券：</w:t>
      </w:r>
      <w:r>
        <w:rPr>
          <w:rFonts w:hint="eastAsia" w:ascii="宋体" w:hAnsi="宋体" w:eastAsia="方正仿宋_GBK" w:cs="方正仿宋_GBK"/>
          <w:szCs w:val="32"/>
        </w:rPr>
        <w:t>债券是政府、企业、银行等债务人为筹集资金,按照法定程序发行并向债权人承诺于指定日期还本付息的有价证券。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“放管服”改革：</w:t>
      </w:r>
      <w:r>
        <w:rPr>
          <w:rFonts w:hint="eastAsia" w:ascii="宋体" w:hAnsi="宋体" w:eastAsia="方正仿宋_GBK" w:cs="方正仿宋_GBK"/>
          <w:szCs w:val="32"/>
        </w:rPr>
        <w:t>简政放权、放管结合、优化服务的简称。“放”即简政放权，降低准入门槛。“管”即创新监管，促进公平竞争。“服”即高效服务，营造便利环境。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“僵尸企业”：</w:t>
      </w:r>
      <w:r>
        <w:rPr>
          <w:rFonts w:hint="eastAsia" w:ascii="宋体" w:hAnsi="宋体" w:eastAsia="方正仿宋_GBK" w:cs="方正仿宋_GBK"/>
          <w:szCs w:val="32"/>
        </w:rPr>
        <w:t>已停产、半停产、连年亏损、资不抵债，主要靠政府补贴和银行续贷维持经营的企业。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“大健康”：</w:t>
      </w:r>
      <w:r>
        <w:rPr>
          <w:rFonts w:hint="eastAsia" w:ascii="宋体" w:hAnsi="宋体" w:eastAsia="方正仿宋_GBK" w:cs="方正仿宋_GBK"/>
          <w:szCs w:val="32"/>
        </w:rPr>
        <w:t>根据时代发展、社会需求与疾病谱的改变，提出的一种全局的理念。它围绕着人的衣食住行以及人的生老病死，关注各类影响健康的危险因素和误区，提倡自我健康管理，是在对生命全过程全面呵护的理念指导下提出来的。它追求的不仅是个体身体健康，还包含精神、心理、生理、社会、环境、道德等方面的完全健康。提倡的不仅有科学的健康生活，更有正确的健康消费等。它的范畴涉及各类与健康相关的信息、产品和服务，也涉及到各类组织为了满足社会的健康需求所采取的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爱国卫生7个专项行动：</w:t>
      </w:r>
      <w:r>
        <w:rPr>
          <w:rFonts w:hint="eastAsia" w:ascii="宋体" w:hAnsi="宋体" w:eastAsia="方正仿宋_GBK" w:cs="方正仿宋_GBK"/>
          <w:szCs w:val="32"/>
        </w:rPr>
        <w:t>清垃圾、扫厕所、勤洗手、净餐馆、常消毒、管集市、众参与。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“四同步”：</w:t>
      </w:r>
      <w:r>
        <w:rPr>
          <w:rFonts w:hint="eastAsia" w:ascii="宋体" w:hAnsi="宋体" w:eastAsia="方正仿宋_GBK" w:cs="方正仿宋_GBK"/>
          <w:szCs w:val="32"/>
        </w:rPr>
        <w:t>同步规划、同步建设、同步验收、同步交付。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textAlignment w:val="auto"/>
        <w:outlineLvl w:val="9"/>
        <w:rPr>
          <w:rFonts w:hint="eastAsia" w:ascii="宋体" w:hAnsi="宋体" w:eastAsia="方正仿宋_GBK" w:cs="方正仿宋_GBK"/>
          <w:szCs w:val="32"/>
        </w:rPr>
      </w:pPr>
      <w:r>
        <w:rPr>
          <w:rFonts w:hint="eastAsia" w:ascii="宋体" w:hAnsi="宋体" w:eastAsia="方正仿宋_GBK" w:cs="方正仿宋_GBK"/>
          <w:b/>
          <w:bCs/>
          <w:szCs w:val="32"/>
        </w:rPr>
        <w:t>“西畴新现象”</w:t>
      </w:r>
      <w:r>
        <w:rPr>
          <w:rFonts w:hint="eastAsia" w:ascii="宋体" w:hAnsi="宋体" w:eastAsia="方正仿宋_GBK" w:cs="方正仿宋_GBK"/>
          <w:szCs w:val="32"/>
        </w:rPr>
        <w:t>：发案少、秩序好、乡风文明、社会稳定、群众满意。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宋体" w:hAnsi="宋体"/>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417" w:left="1587" w:header="851" w:footer="1418" w:gutter="0"/>
      <w:cols w:space="720" w:num="1"/>
      <w:docGrid w:type="linesAndChars" w:linePitch="605"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firstLine="56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wordWrap w:val="0"/>
                            <w:ind w:firstLine="560"/>
                            <w:jc w:val="right"/>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wordWrap w:val="0"/>
                      <w:ind w:firstLine="560"/>
                      <w:jc w:val="right"/>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F26FF"/>
    <w:rsid w:val="16205F1E"/>
    <w:rsid w:val="1ADE66A3"/>
    <w:rsid w:val="250D1260"/>
    <w:rsid w:val="28E659A7"/>
    <w:rsid w:val="359E0DA5"/>
    <w:rsid w:val="3A2E02BD"/>
    <w:rsid w:val="3AA61E48"/>
    <w:rsid w:val="3F3F26FF"/>
    <w:rsid w:val="4AE17372"/>
    <w:rsid w:val="4B1D7B75"/>
    <w:rsid w:val="50C266A1"/>
    <w:rsid w:val="557502E7"/>
    <w:rsid w:val="60205DDF"/>
    <w:rsid w:val="62B548A5"/>
    <w:rsid w:val="6A7FA584"/>
    <w:rsid w:val="6F246A5A"/>
    <w:rsid w:val="712979CE"/>
    <w:rsid w:val="726B10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宋体" w:hAnsi="宋体" w:eastAsia="方正仿宋_GBK" w:cs="Times New Roman"/>
      <w:kern w:val="2"/>
      <w:sz w:val="32"/>
      <w:szCs w:val="22"/>
      <w:lang w:val="en-US" w:eastAsia="zh-CN" w:bidi="ar-SA"/>
    </w:rPr>
  </w:style>
  <w:style w:type="paragraph" w:styleId="2">
    <w:name w:val="heading 1"/>
    <w:basedOn w:val="1"/>
    <w:next w:val="1"/>
    <w:qFormat/>
    <w:uiPriority w:val="0"/>
    <w:pPr>
      <w:spacing w:before="100" w:beforeLines="100" w:beforeAutospacing="0" w:after="100" w:afterLines="100" w:afterAutospacing="0" w:line="560" w:lineRule="exact"/>
      <w:jc w:val="center"/>
      <w:outlineLvl w:val="0"/>
    </w:pPr>
    <w:rPr>
      <w:rFonts w:hint="eastAsia" w:ascii="宋体" w:hAnsi="宋体" w:cs="宋体"/>
      <w:b/>
      <w:kern w:val="44"/>
      <w:sz w:val="32"/>
      <w:szCs w:val="48"/>
      <w:lang w:bidi="ar"/>
    </w:rPr>
  </w:style>
  <w:style w:type="paragraph" w:styleId="3">
    <w:name w:val="heading 2"/>
    <w:basedOn w:val="1"/>
    <w:next w:val="1"/>
    <w:link w:val="11"/>
    <w:unhideWhenUsed/>
    <w:qFormat/>
    <w:uiPriority w:val="0"/>
    <w:pPr>
      <w:keepNext/>
      <w:keepLines/>
      <w:spacing w:before="20" w:beforeLines="0" w:beforeAutospacing="0" w:after="20" w:afterLines="0" w:afterAutospacing="0" w:line="560" w:lineRule="exact"/>
      <w:jc w:val="center"/>
      <w:outlineLvl w:val="1"/>
    </w:pPr>
    <w:rPr>
      <w:rFonts w:ascii="宋体" w:hAnsi="宋体" w:eastAsia="方正小标宋_GBK"/>
      <w:b/>
      <w:sz w:val="32"/>
    </w:rPr>
  </w:style>
  <w:style w:type="paragraph" w:styleId="4">
    <w:name w:val="heading 3"/>
    <w:basedOn w:val="1"/>
    <w:next w:val="1"/>
    <w:link w:val="12"/>
    <w:unhideWhenUsed/>
    <w:qFormat/>
    <w:uiPriority w:val="0"/>
    <w:pPr>
      <w:spacing w:before="50" w:beforeLines="50" w:beforeAutospacing="0" w:after="50" w:afterLines="50" w:afterAutospacing="0" w:line="560" w:lineRule="exact"/>
      <w:jc w:val="center"/>
      <w:outlineLvl w:val="2"/>
    </w:pPr>
    <w:rPr>
      <w:rFonts w:hint="eastAsia" w:ascii="宋体" w:hAnsi="宋体" w:eastAsia="黑体" w:cs="宋体"/>
      <w:b/>
      <w:kern w:val="0"/>
      <w:sz w:val="32"/>
      <w:szCs w:val="27"/>
      <w:lang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rPr>
      <w:rFonts w:eastAsia="方正仿宋简体" w:asciiTheme="minorAscii" w:hAnsiTheme="minorAscii"/>
      <w:sz w:val="24"/>
    </w:rPr>
  </w:style>
  <w:style w:type="paragraph" w:styleId="6">
    <w:name w:val="footer"/>
    <w:basedOn w:val="1"/>
    <w:qFormat/>
    <w:uiPriority w:val="0"/>
    <w:pPr>
      <w:tabs>
        <w:tab w:val="center" w:pos="4153"/>
        <w:tab w:val="right" w:pos="8306"/>
      </w:tabs>
      <w:snapToGrid w:val="0"/>
      <w:spacing w:line="240" w:lineRule="atLeast"/>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toc 2"/>
    <w:basedOn w:val="1"/>
    <w:next w:val="1"/>
    <w:qFormat/>
    <w:uiPriority w:val="0"/>
    <w:pPr>
      <w:ind w:left="420" w:leftChars="200"/>
    </w:pPr>
  </w:style>
  <w:style w:type="character" w:customStyle="1" w:styleId="11">
    <w:name w:val="标题 2 Char"/>
    <w:link w:val="3"/>
    <w:qFormat/>
    <w:uiPriority w:val="0"/>
    <w:rPr>
      <w:rFonts w:ascii="宋体" w:hAnsi="宋体" w:eastAsia="方正小标宋_GBK"/>
      <w:b/>
      <w:sz w:val="32"/>
    </w:rPr>
  </w:style>
  <w:style w:type="character" w:customStyle="1" w:styleId="12">
    <w:name w:val="标题 3 Char"/>
    <w:link w:val="4"/>
    <w:qFormat/>
    <w:uiPriority w:val="0"/>
    <w:rPr>
      <w:rFonts w:hint="eastAsia" w:ascii="宋体" w:hAnsi="宋体" w:eastAsia="黑体" w:cs="宋体"/>
      <w:b/>
      <w:kern w:val="0"/>
      <w:sz w:val="32"/>
      <w:szCs w:val="27"/>
      <w:lang w:bidi="ar"/>
    </w:rPr>
  </w:style>
  <w:style w:type="paragraph" w:customStyle="1" w:styleId="13">
    <w:name w:val="样式2"/>
    <w:basedOn w:val="8"/>
    <w:qFormat/>
    <w:uiPriority w:val="0"/>
    <w:rPr>
      <w:rFonts w:asciiTheme="minorAscii" w:hAnsiTheme="minorAscii" w:eastAsiaTheme="minorEastAsia"/>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文山州西畴县党政机关单位</Company>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2021-10-19T09:54:00Z</dcterms:created>
  <dc:creator>Administrator</dc:creator>
  <cp:lastModifiedBy>Administrator</cp:lastModifiedBy>
  <cp:lastPrinted>2022-02-22T11:00:00Z</cp:lastPrinted>
  <dcterms:modified xsi:type="dcterms:W3CDTF">2022-05-20T08:02:09Z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B4DD920DF8C746BD846843E7ED8FEA81</vt:lpwstr>
  </property>
</Properties>
</file>