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line="560" w:lineRule="exact"/>
        <w:rPr>
          <w:rFonts w:ascii="方正小标宋_GBK" w:hAnsi="方正小标宋_GBK" w:eastAsia="方正小标宋_GBK" w:cs="方正小标宋_GBK"/>
        </w:rPr>
      </w:pPr>
    </w:p>
    <w:p>
      <w:pPr>
        <w:pStyle w:val="8"/>
        <w:rPr>
          <w:rFonts w:ascii="方正小标宋_GBK" w:hAnsi="方正小标宋_GBK" w:eastAsia="方正小标宋_GBK" w:cs="方正小标宋_GBK"/>
          <w:sz w:val="60"/>
        </w:rPr>
      </w:pPr>
    </w:p>
    <w:p>
      <w:pPr>
        <w:pStyle w:val="8"/>
        <w:rPr>
          <w:rFonts w:ascii="方正小标宋_GBK" w:hAnsi="方正小标宋_GBK" w:eastAsia="方正小标宋_GBK" w:cs="方正小标宋_GBK"/>
          <w:sz w:val="76"/>
        </w:rPr>
      </w:pPr>
      <w:bookmarkStart w:id="53" w:name="_GoBack"/>
      <w:bookmarkEnd w:id="53"/>
    </w:p>
    <w:p>
      <w:pPr>
        <w:pStyle w:val="4"/>
        <w:jc w:val="center"/>
        <w:rPr>
          <w:rFonts w:ascii="方正小标宋_GBK" w:eastAsia="方正小标宋_GBK"/>
          <w:sz w:val="72"/>
          <w:szCs w:val="72"/>
        </w:rPr>
      </w:pPr>
      <w:r>
        <w:rPr>
          <w:rFonts w:hint="eastAsia" w:ascii="方正小标宋_GBK" w:eastAsia="方正小标宋_GBK"/>
          <w:sz w:val="72"/>
          <w:szCs w:val="72"/>
          <w:lang w:eastAsia="zh-CN"/>
        </w:rPr>
        <w:t>西畴</w:t>
      </w:r>
      <w:r>
        <w:rPr>
          <w:rFonts w:hint="eastAsia" w:ascii="方正小标宋_GBK" w:eastAsia="方正小标宋_GBK"/>
          <w:sz w:val="72"/>
          <w:szCs w:val="72"/>
        </w:rPr>
        <w:t>县</w:t>
      </w:r>
      <w:r>
        <w:rPr>
          <w:rFonts w:hint="eastAsia" w:ascii="方正小标宋_GBK" w:eastAsia="方正小标宋_GBK"/>
          <w:sz w:val="72"/>
          <w:szCs w:val="72"/>
          <w:lang w:eastAsia="zh-CN"/>
        </w:rPr>
        <w:t>兴街镇</w:t>
      </w:r>
      <w:r>
        <w:rPr>
          <w:rFonts w:hint="eastAsia" w:ascii="方正小标宋_GBK" w:eastAsia="方正小标宋_GBK"/>
          <w:sz w:val="72"/>
          <w:szCs w:val="72"/>
        </w:rPr>
        <w:t>人民政府</w:t>
      </w:r>
    </w:p>
    <w:p>
      <w:pPr>
        <w:pStyle w:val="4"/>
        <w:jc w:val="center"/>
        <w:rPr>
          <w:rFonts w:hint="eastAsia" w:ascii="方正小标宋_GBK" w:eastAsia="方正小标宋_GBK"/>
          <w:sz w:val="72"/>
          <w:szCs w:val="72"/>
          <w:lang w:val="en-US" w:eastAsia="zh-CN"/>
        </w:rPr>
      </w:pPr>
      <w:r>
        <w:rPr>
          <w:rFonts w:hint="eastAsia" w:ascii="方正小标宋_GBK" w:eastAsia="方正小标宋_GBK"/>
          <w:sz w:val="72"/>
          <w:szCs w:val="72"/>
        </w:rPr>
        <w:t>基层政务公开标准目录</w:t>
      </w:r>
      <w:bookmarkStart w:id="0" w:name="_Toc17751_WPSOffice_Type1"/>
      <w:r>
        <w:rPr>
          <w:rFonts w:hint="eastAsia" w:ascii="方正小标宋_GBK" w:eastAsia="方正小标宋_GBK"/>
          <w:sz w:val="72"/>
          <w:szCs w:val="72"/>
          <w:lang w:eastAsia="zh-CN"/>
        </w:rPr>
        <w:t>汇编</w:t>
      </w:r>
    </w:p>
    <w:p>
      <w:pPr>
        <w:pStyle w:val="4"/>
        <w:jc w:val="center"/>
        <w:rPr>
          <w:rFonts w:cs="Times New Roman"/>
          <w:kern w:val="0"/>
          <w:sz w:val="72"/>
          <w:szCs w:val="72"/>
        </w:rPr>
      </w:pPr>
    </w:p>
    <w:p>
      <w:pPr>
        <w:pStyle w:val="4"/>
        <w:jc w:val="center"/>
        <w:rPr>
          <w:rFonts w:cs="Times New Roman"/>
          <w:kern w:val="0"/>
          <w:sz w:val="72"/>
          <w:szCs w:val="72"/>
        </w:rPr>
      </w:pPr>
    </w:p>
    <w:p>
      <w:pPr>
        <w:pStyle w:val="14"/>
        <w:tabs>
          <w:tab w:val="right" w:leader="dot" w:pos="12756"/>
        </w:tabs>
        <w:jc w:val="center"/>
        <w:rPr>
          <w:sz w:val="72"/>
          <w:szCs w:val="72"/>
        </w:rPr>
      </w:pPr>
    </w:p>
    <w:p>
      <w:pPr>
        <w:pStyle w:val="14"/>
        <w:tabs>
          <w:tab w:val="right" w:leader="dot" w:pos="12756"/>
        </w:tabs>
        <w:jc w:val="center"/>
        <w:rPr>
          <w:sz w:val="13"/>
          <w:szCs w:val="13"/>
        </w:rPr>
      </w:pPr>
    </w:p>
    <w:sdt>
      <w:sdtPr>
        <w:rPr>
          <w:sz w:val="72"/>
          <w:szCs w:val="72"/>
        </w:rPr>
        <w:id w:val="147480095"/>
        <w:docPartObj>
          <w:docPartGallery w:val="Table of Contents"/>
          <w:docPartUnique/>
        </w:docPartObj>
      </w:sdtPr>
      <w:sdtEndPr>
        <w:rPr>
          <w:rFonts w:hint="eastAsia" w:ascii="宋体" w:hAnsi="宋体" w:cs="宋体"/>
          <w:sz w:val="21"/>
          <w:szCs w:val="21"/>
        </w:rPr>
      </w:sdtEndPr>
      <w:sdtContent>
        <w:p>
          <w:pPr>
            <w:pStyle w:val="14"/>
            <w:tabs>
              <w:tab w:val="right" w:leader="dot" w:pos="12756"/>
            </w:tabs>
            <w:jc w:val="center"/>
            <w:rPr>
              <w:rFonts w:ascii="宋体" w:hAnsi="宋体" w:cs="宋体"/>
              <w:kern w:val="2"/>
              <w:sz w:val="21"/>
              <w:szCs w:val="21"/>
            </w:rPr>
          </w:pPr>
          <w:r>
            <w:rPr>
              <w:rFonts w:hint="eastAsia" w:ascii="宋体" w:hAnsi="宋体" w:cs="宋体"/>
              <w:kern w:val="2"/>
              <w:sz w:val="21"/>
              <w:szCs w:val="21"/>
            </w:rPr>
            <w:t>目 录</w:t>
          </w:r>
        </w:p>
        <w:p>
          <w:pPr>
            <w:pStyle w:val="14"/>
            <w:tabs>
              <w:tab w:val="right" w:leader="dot" w:pos="12756"/>
            </w:tabs>
            <w:rPr>
              <w:rFonts w:ascii="宋体" w:hAnsi="宋体" w:cs="宋体"/>
              <w:sz w:val="21"/>
              <w:szCs w:val="21"/>
            </w:rPr>
          </w:pPr>
          <w:r>
            <w:fldChar w:fldCharType="begin"/>
          </w:r>
          <w:r>
            <w:instrText xml:space="preserve"> HYPERLINK \l "_Toc6132_WPSOffice_Level1" </w:instrText>
          </w:r>
          <w:r>
            <w:fldChar w:fldCharType="separate"/>
          </w:r>
          <w:r>
            <w:rPr>
              <w:rFonts w:hint="eastAsia" w:ascii="宋体" w:hAnsi="宋体" w:cs="宋体"/>
              <w:sz w:val="21"/>
              <w:szCs w:val="21"/>
            </w:rPr>
            <w:t>（一）重大建设项目领域基层政务公开标准目录</w:t>
          </w:r>
          <w:r>
            <w:rPr>
              <w:rFonts w:hint="eastAsia" w:ascii="宋体" w:hAnsi="宋体" w:cs="宋体"/>
              <w:sz w:val="21"/>
              <w:szCs w:val="21"/>
            </w:rPr>
            <w:tab/>
          </w:r>
          <w:bookmarkStart w:id="1" w:name="_Toc6132_WPSOffice_Level1Page"/>
          <w:r>
            <w:rPr>
              <w:rFonts w:hint="eastAsia" w:ascii="宋体" w:hAnsi="宋体" w:cs="宋体"/>
              <w:sz w:val="21"/>
              <w:szCs w:val="21"/>
            </w:rPr>
            <w:t>1</w:t>
          </w:r>
          <w:bookmarkEnd w:id="1"/>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"_Toc17751_WPSOffice_Level1" </w:instrText>
          </w:r>
          <w:r>
            <w:fldChar w:fldCharType="separate"/>
          </w:r>
          <w:r>
            <w:rPr>
              <w:rFonts w:hint="eastAsia" w:ascii="宋体" w:hAnsi="宋体" w:cs="宋体"/>
              <w:sz w:val="21"/>
              <w:szCs w:val="21"/>
            </w:rPr>
            <w:t>（二）公共资源交易领域基层政务公开标准目录</w:t>
          </w:r>
          <w:r>
            <w:rPr>
              <w:rFonts w:hint="eastAsia" w:ascii="宋体" w:hAnsi="宋体" w:cs="宋体"/>
              <w:sz w:val="21"/>
              <w:szCs w:val="21"/>
            </w:rPr>
            <w:tab/>
          </w:r>
          <w:bookmarkStart w:id="2" w:name="_Toc17751_WPSOffice_Level1Page"/>
          <w:r>
            <w:rPr>
              <w:rFonts w:hint="eastAsia" w:ascii="宋体" w:hAnsi="宋体" w:cs="宋体"/>
              <w:sz w:val="21"/>
              <w:szCs w:val="21"/>
            </w:rPr>
            <w:t>2</w:t>
          </w:r>
          <w:bookmarkEnd w:id="2"/>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"_Toc28363_WPSOffice_Level1" </w:instrText>
          </w:r>
          <w:r>
            <w:fldChar w:fldCharType="separate"/>
          </w:r>
          <w:r>
            <w:rPr>
              <w:rFonts w:hint="eastAsia" w:ascii="宋体" w:hAnsi="宋体" w:cs="宋体"/>
              <w:sz w:val="21"/>
              <w:szCs w:val="21"/>
            </w:rPr>
            <w:t>（三）义务教育领域基层政务公开标准目录</w:t>
          </w:r>
          <w:r>
            <w:rPr>
              <w:rFonts w:hint="eastAsia" w:ascii="宋体" w:hAnsi="宋体" w:cs="宋体"/>
              <w:sz w:val="21"/>
              <w:szCs w:val="21"/>
            </w:rPr>
            <w:tab/>
          </w:r>
          <w:bookmarkStart w:id="3" w:name="_Toc28363_WPSOffice_Level1Page"/>
          <w:r>
            <w:rPr>
              <w:rFonts w:hint="eastAsia" w:ascii="宋体" w:hAnsi="宋体" w:cs="宋体"/>
              <w:sz w:val="21"/>
              <w:szCs w:val="21"/>
            </w:rPr>
            <w:t>7</w:t>
          </w:r>
          <w:bookmarkEnd w:id="3"/>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"_Toc31322_WPSOffice_Level1" </w:instrText>
          </w:r>
          <w:r>
            <w:fldChar w:fldCharType="separate"/>
          </w:r>
          <w:r>
            <w:rPr>
              <w:rFonts w:hint="eastAsia" w:ascii="宋体" w:hAnsi="宋体" w:cs="宋体"/>
              <w:sz w:val="21"/>
              <w:szCs w:val="21"/>
            </w:rPr>
            <w:t>（四）户籍管理领域基层政务公开标准目录</w:t>
          </w:r>
          <w:r>
            <w:rPr>
              <w:rFonts w:hint="eastAsia" w:ascii="宋体" w:hAnsi="宋体" w:cs="宋体"/>
              <w:sz w:val="21"/>
              <w:szCs w:val="21"/>
            </w:rPr>
            <w:tab/>
          </w:r>
          <w:bookmarkStart w:id="4" w:name="_Toc31322_WPSOffice_Level1Page"/>
          <w:r>
            <w:rPr>
              <w:rFonts w:hint="eastAsia" w:ascii="宋体" w:hAnsi="宋体" w:cs="宋体"/>
              <w:sz w:val="21"/>
              <w:szCs w:val="21"/>
            </w:rPr>
            <w:t>8</w:t>
          </w:r>
          <w:bookmarkEnd w:id="4"/>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"_Toc6556_WPSOffice_Level1" </w:instrText>
          </w:r>
          <w:r>
            <w:fldChar w:fldCharType="separate"/>
          </w:r>
          <w:r>
            <w:rPr>
              <w:rFonts w:hint="eastAsia" w:ascii="宋体" w:hAnsi="宋体" w:cs="宋体"/>
              <w:sz w:val="21"/>
              <w:szCs w:val="21"/>
            </w:rPr>
            <w:t>（五）社会救助领域基层政务公开标准目录</w:t>
          </w:r>
          <w:r>
            <w:rPr>
              <w:rFonts w:hint="eastAsia" w:ascii="宋体" w:hAnsi="宋体" w:cs="宋体"/>
              <w:sz w:val="21"/>
              <w:szCs w:val="21"/>
            </w:rPr>
            <w:tab/>
          </w:r>
          <w:bookmarkStart w:id="5" w:name="_Toc6556_WPSOffice_Level1Page"/>
          <w:r>
            <w:rPr>
              <w:rFonts w:hint="eastAsia" w:ascii="宋体" w:hAnsi="宋体" w:cs="宋体"/>
              <w:sz w:val="21"/>
              <w:szCs w:val="21"/>
            </w:rPr>
            <w:t>9</w:t>
          </w:r>
          <w:bookmarkEnd w:id="5"/>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"_Toc10486_WPSOffice_Level1" </w:instrText>
          </w:r>
          <w:r>
            <w:fldChar w:fldCharType="separate"/>
          </w:r>
          <w:r>
            <w:rPr>
              <w:rFonts w:hint="eastAsia" w:ascii="宋体" w:hAnsi="宋体" w:cs="宋体"/>
              <w:sz w:val="21"/>
              <w:szCs w:val="21"/>
            </w:rPr>
            <w:t>（六）养老服务领域基层政务公开标准目录</w:t>
          </w:r>
          <w:r>
            <w:rPr>
              <w:rFonts w:hint="eastAsia" w:ascii="宋体" w:hAnsi="宋体" w:cs="宋体"/>
              <w:sz w:val="21"/>
              <w:szCs w:val="21"/>
            </w:rPr>
            <w:tab/>
          </w:r>
          <w:bookmarkStart w:id="6" w:name="_Toc10486_WPSOffice_Level1Page"/>
          <w:r>
            <w:rPr>
              <w:rFonts w:hint="eastAsia" w:ascii="宋体" w:hAnsi="宋体" w:cs="宋体"/>
              <w:sz w:val="21"/>
              <w:szCs w:val="21"/>
            </w:rPr>
            <w:t>12</w:t>
          </w:r>
          <w:bookmarkEnd w:id="6"/>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"_Toc23222_WPSOffice_Level1" </w:instrText>
          </w:r>
          <w:r>
            <w:fldChar w:fldCharType="separate"/>
          </w:r>
          <w:r>
            <w:rPr>
              <w:rFonts w:hint="eastAsia" w:ascii="宋体" w:hAnsi="宋体" w:cs="宋体"/>
              <w:sz w:val="21"/>
              <w:szCs w:val="21"/>
            </w:rPr>
            <w:t>（七）公共法律服务领域基层政务公开标准目录</w:t>
          </w:r>
          <w:r>
            <w:rPr>
              <w:rFonts w:hint="eastAsia" w:ascii="宋体" w:hAnsi="宋体" w:cs="宋体"/>
              <w:sz w:val="21"/>
              <w:szCs w:val="21"/>
            </w:rPr>
            <w:tab/>
          </w:r>
          <w:bookmarkStart w:id="7" w:name="_Toc23222_WPSOffice_Level1Page"/>
          <w:r>
            <w:rPr>
              <w:rFonts w:hint="eastAsia" w:ascii="宋体" w:hAnsi="宋体" w:cs="宋体"/>
              <w:sz w:val="21"/>
              <w:szCs w:val="21"/>
            </w:rPr>
            <w:t>13</w:t>
          </w:r>
          <w:bookmarkEnd w:id="7"/>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"_Toc28791_WPSOffice_Level1" </w:instrText>
          </w:r>
          <w:r>
            <w:fldChar w:fldCharType="separate"/>
          </w:r>
          <w:r>
            <w:rPr>
              <w:rFonts w:hint="eastAsia" w:ascii="宋体" w:hAnsi="宋体" w:cs="宋体"/>
              <w:sz w:val="21"/>
              <w:szCs w:val="21"/>
            </w:rPr>
            <w:t>（八）财政预决算领域基层政务公开标准目录</w:t>
          </w:r>
          <w:r>
            <w:rPr>
              <w:rFonts w:hint="eastAsia" w:ascii="宋体" w:hAnsi="宋体" w:cs="宋体"/>
              <w:sz w:val="21"/>
              <w:szCs w:val="21"/>
            </w:rPr>
            <w:tab/>
          </w:r>
          <w:bookmarkStart w:id="8" w:name="_Toc28791_WPSOffice_Level1Page"/>
          <w:r>
            <w:rPr>
              <w:rFonts w:hint="eastAsia" w:ascii="宋体" w:hAnsi="宋体" w:cs="宋体"/>
              <w:sz w:val="21"/>
              <w:szCs w:val="21"/>
            </w:rPr>
            <w:t>16</w:t>
          </w:r>
          <w:bookmarkEnd w:id="8"/>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"_Toc3813_WPSOffice_Level1" </w:instrText>
          </w:r>
          <w:r>
            <w:fldChar w:fldCharType="separate"/>
          </w:r>
          <w:r>
            <w:rPr>
              <w:rFonts w:hint="eastAsia" w:ascii="宋体" w:hAnsi="宋体" w:cs="宋体"/>
              <w:sz w:val="21"/>
              <w:szCs w:val="21"/>
            </w:rPr>
            <w:t>（九）就业领域基层政务公开标准目录</w:t>
          </w:r>
          <w:r>
            <w:rPr>
              <w:rFonts w:hint="eastAsia" w:ascii="宋体" w:hAnsi="宋体" w:cs="宋体"/>
              <w:sz w:val="21"/>
              <w:szCs w:val="21"/>
            </w:rPr>
            <w:tab/>
          </w:r>
          <w:bookmarkStart w:id="9" w:name="_Toc3813_WPSOffice_Level1Page"/>
          <w:r>
            <w:rPr>
              <w:rFonts w:hint="eastAsia" w:ascii="宋体" w:hAnsi="宋体" w:cs="宋体"/>
              <w:sz w:val="21"/>
              <w:szCs w:val="21"/>
            </w:rPr>
            <w:t>17</w:t>
          </w:r>
          <w:bookmarkEnd w:id="9"/>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"_Toc12927_WPSOffice_Level1" </w:instrText>
          </w:r>
          <w:r>
            <w:fldChar w:fldCharType="separate"/>
          </w:r>
          <w:r>
            <w:rPr>
              <w:rFonts w:hint="eastAsia" w:ascii="宋体" w:hAnsi="宋体" w:cs="宋体"/>
              <w:sz w:val="21"/>
              <w:szCs w:val="21"/>
            </w:rPr>
            <w:t>（十）社会保险领域基层政务公开标准目录</w:t>
          </w:r>
          <w:r>
            <w:rPr>
              <w:rFonts w:hint="eastAsia" w:ascii="宋体" w:hAnsi="宋体" w:cs="宋体"/>
              <w:sz w:val="21"/>
              <w:szCs w:val="21"/>
            </w:rPr>
            <w:tab/>
          </w:r>
          <w:bookmarkStart w:id="10" w:name="_Toc12927_WPSOffice_Level1Page"/>
          <w:r>
            <w:rPr>
              <w:rFonts w:hint="eastAsia" w:ascii="宋体" w:hAnsi="宋体" w:cs="宋体"/>
              <w:sz w:val="21"/>
              <w:szCs w:val="21"/>
            </w:rPr>
            <w:t>18</w:t>
          </w:r>
          <w:bookmarkEnd w:id="10"/>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"_Toc12597_WPSOffice_Level1" </w:instrText>
          </w:r>
          <w:r>
            <w:fldChar w:fldCharType="separate"/>
          </w:r>
          <w:r>
            <w:rPr>
              <w:rFonts w:hint="eastAsia" w:ascii="宋体" w:hAnsi="宋体" w:cs="宋体"/>
              <w:sz w:val="21"/>
              <w:szCs w:val="21"/>
            </w:rPr>
            <w:t>（十一）城乡规划领域基层政务公开标准目录</w:t>
          </w:r>
          <w:r>
            <w:rPr>
              <w:rFonts w:hint="eastAsia" w:ascii="宋体" w:hAnsi="宋体" w:cs="宋体"/>
              <w:sz w:val="21"/>
              <w:szCs w:val="21"/>
            </w:rPr>
            <w:tab/>
          </w:r>
          <w:bookmarkStart w:id="11" w:name="_Toc12597_WPSOffice_Level1Page"/>
          <w:r>
            <w:rPr>
              <w:rFonts w:hint="eastAsia" w:ascii="宋体" w:hAnsi="宋体" w:cs="宋体"/>
              <w:sz w:val="21"/>
              <w:szCs w:val="21"/>
            </w:rPr>
            <w:t>19</w:t>
          </w:r>
          <w:bookmarkEnd w:id="11"/>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"_Toc1524_WPSOffice_Level1" </w:instrText>
          </w:r>
          <w:r>
            <w:fldChar w:fldCharType="separate"/>
          </w:r>
          <w:r>
            <w:rPr>
              <w:rFonts w:hint="eastAsia" w:ascii="宋体" w:hAnsi="宋体" w:cs="宋体"/>
              <w:sz w:val="21"/>
              <w:szCs w:val="21"/>
            </w:rPr>
            <w:t>（十二）农村集体土地征收基层政务公开标准目录</w:t>
          </w:r>
          <w:r>
            <w:rPr>
              <w:rFonts w:hint="eastAsia" w:ascii="宋体" w:hAnsi="宋体" w:cs="宋体"/>
              <w:sz w:val="21"/>
              <w:szCs w:val="21"/>
            </w:rPr>
            <w:tab/>
          </w:r>
          <w:bookmarkStart w:id="12" w:name="_Toc1524_WPSOffice_Level1Page"/>
          <w:r>
            <w:rPr>
              <w:rFonts w:hint="eastAsia" w:ascii="宋体" w:hAnsi="宋体" w:cs="宋体"/>
              <w:sz w:val="21"/>
              <w:szCs w:val="21"/>
            </w:rPr>
            <w:t>20</w:t>
          </w:r>
          <w:bookmarkEnd w:id="12"/>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"_Toc11458_WPSOffice_Level1" </w:instrText>
          </w:r>
          <w:r>
            <w:fldChar w:fldCharType="separate"/>
          </w:r>
          <w:r>
            <w:rPr>
              <w:rFonts w:hint="eastAsia" w:ascii="宋体" w:hAnsi="宋体" w:cs="宋体"/>
              <w:sz w:val="21"/>
              <w:szCs w:val="21"/>
            </w:rPr>
            <w:t>（十三）生态环境领域基层政务公开标准目录</w:t>
          </w:r>
          <w:r>
            <w:rPr>
              <w:rFonts w:hint="eastAsia" w:ascii="宋体" w:hAnsi="宋体" w:cs="宋体"/>
              <w:sz w:val="21"/>
              <w:szCs w:val="21"/>
            </w:rPr>
            <w:tab/>
          </w:r>
          <w:bookmarkStart w:id="13" w:name="_Toc11458_WPSOffice_Level1Page"/>
          <w:r>
            <w:rPr>
              <w:rFonts w:hint="eastAsia" w:ascii="宋体" w:hAnsi="宋体" w:cs="宋体"/>
              <w:sz w:val="21"/>
              <w:szCs w:val="21"/>
            </w:rPr>
            <w:t>21</w:t>
          </w:r>
          <w:bookmarkEnd w:id="13"/>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"_Toc16938_WPSOffice_Level1" </w:instrText>
          </w:r>
          <w:r>
            <w:fldChar w:fldCharType="separate"/>
          </w:r>
          <w:r>
            <w:rPr>
              <w:rFonts w:hint="eastAsia" w:ascii="宋体" w:hAnsi="宋体" w:cs="宋体"/>
              <w:sz w:val="21"/>
              <w:szCs w:val="21"/>
            </w:rPr>
            <w:t>（十四）保障性住房领域基层政务公开标准目录</w:t>
          </w:r>
          <w:r>
            <w:rPr>
              <w:rFonts w:hint="eastAsia" w:ascii="宋体" w:hAnsi="宋体" w:cs="宋体"/>
              <w:sz w:val="21"/>
              <w:szCs w:val="21"/>
            </w:rPr>
            <w:tab/>
          </w:r>
          <w:bookmarkStart w:id="14" w:name="_Toc16938_WPSOffice_Level1Page"/>
          <w:r>
            <w:rPr>
              <w:rFonts w:hint="eastAsia" w:ascii="宋体" w:hAnsi="宋体" w:cs="宋体"/>
              <w:sz w:val="21"/>
              <w:szCs w:val="21"/>
            </w:rPr>
            <w:t>22</w:t>
          </w:r>
          <w:bookmarkEnd w:id="14"/>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"_Toc14759_WPSOffice_Level1" </w:instrText>
          </w:r>
          <w:r>
            <w:fldChar w:fldCharType="separate"/>
          </w:r>
          <w:r>
            <w:rPr>
              <w:rFonts w:hint="eastAsia" w:ascii="宋体" w:hAnsi="宋体" w:cs="宋体"/>
              <w:sz w:val="21"/>
              <w:szCs w:val="21"/>
            </w:rPr>
            <w:t>（十五）国有土地上房屋征收与补偿领域基层政务公开标准目录</w:t>
          </w:r>
          <w:r>
            <w:rPr>
              <w:rFonts w:hint="eastAsia" w:ascii="宋体" w:hAnsi="宋体" w:cs="宋体"/>
              <w:sz w:val="21"/>
              <w:szCs w:val="21"/>
            </w:rPr>
            <w:tab/>
          </w:r>
          <w:bookmarkStart w:id="15" w:name="_Toc14759_WPSOffice_Level1Page"/>
          <w:r>
            <w:rPr>
              <w:rFonts w:hint="eastAsia" w:ascii="宋体" w:hAnsi="宋体" w:cs="宋体"/>
              <w:sz w:val="21"/>
              <w:szCs w:val="21"/>
            </w:rPr>
            <w:t>23</w:t>
          </w:r>
          <w:bookmarkEnd w:id="15"/>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"_Toc27778_WPSOffice_Level1" </w:instrText>
          </w:r>
          <w:r>
            <w:fldChar w:fldCharType="separate"/>
          </w:r>
          <w:r>
            <w:rPr>
              <w:rFonts w:hint="eastAsia" w:ascii="宋体" w:hAnsi="宋体" w:cs="宋体"/>
              <w:sz w:val="21"/>
              <w:szCs w:val="21"/>
            </w:rPr>
            <w:t>（十六）农村危房改造领域基层政务公开标准目录</w:t>
          </w:r>
          <w:r>
            <w:rPr>
              <w:rFonts w:hint="eastAsia" w:ascii="宋体" w:hAnsi="宋体" w:cs="宋体"/>
              <w:sz w:val="21"/>
              <w:szCs w:val="21"/>
            </w:rPr>
            <w:tab/>
          </w:r>
          <w:bookmarkStart w:id="16" w:name="_Toc27778_WPSOffice_Level1Page"/>
          <w:r>
            <w:rPr>
              <w:rFonts w:hint="eastAsia" w:ascii="宋体" w:hAnsi="宋体" w:cs="宋体"/>
              <w:sz w:val="21"/>
              <w:szCs w:val="21"/>
            </w:rPr>
            <w:t>24</w:t>
          </w:r>
          <w:bookmarkEnd w:id="16"/>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"_Toc1713_WPSOffice_Level1" </w:instrText>
          </w:r>
          <w:r>
            <w:fldChar w:fldCharType="separate"/>
          </w:r>
          <w:r>
            <w:rPr>
              <w:rFonts w:hint="eastAsia" w:ascii="宋体" w:hAnsi="宋体" w:cs="宋体"/>
              <w:sz w:val="21"/>
              <w:szCs w:val="21"/>
            </w:rPr>
            <w:t>（十七）市政服务领域基层政务公开标准目录</w:t>
          </w:r>
          <w:r>
            <w:rPr>
              <w:rFonts w:hint="eastAsia" w:ascii="宋体" w:hAnsi="宋体" w:cs="宋体"/>
              <w:sz w:val="21"/>
              <w:szCs w:val="21"/>
            </w:rPr>
            <w:tab/>
          </w:r>
          <w:bookmarkStart w:id="17" w:name="_Toc1713_WPSOffice_Level1Page"/>
          <w:r>
            <w:rPr>
              <w:rFonts w:hint="eastAsia" w:ascii="宋体" w:hAnsi="宋体" w:cs="宋体"/>
              <w:sz w:val="21"/>
              <w:szCs w:val="21"/>
            </w:rPr>
            <w:t>25</w:t>
          </w:r>
          <w:bookmarkEnd w:id="17"/>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"_Toc25554_WPSOffice_Level1" </w:instrText>
          </w:r>
          <w:r>
            <w:fldChar w:fldCharType="separate"/>
          </w:r>
          <w:r>
            <w:rPr>
              <w:rFonts w:hint="eastAsia" w:ascii="宋体" w:hAnsi="宋体" w:cs="宋体"/>
              <w:sz w:val="21"/>
              <w:szCs w:val="21"/>
            </w:rPr>
            <w:t>（十八）城市综合执法领域基层政务公开标准目录</w:t>
          </w:r>
          <w:r>
            <w:rPr>
              <w:rFonts w:hint="eastAsia" w:ascii="宋体" w:hAnsi="宋体" w:cs="宋体"/>
              <w:sz w:val="21"/>
              <w:szCs w:val="21"/>
            </w:rPr>
            <w:tab/>
          </w:r>
          <w:bookmarkStart w:id="18" w:name="_Toc25554_WPSOffice_Level1Page"/>
          <w:r>
            <w:rPr>
              <w:rFonts w:hint="eastAsia" w:ascii="宋体" w:hAnsi="宋体" w:cs="宋体"/>
              <w:sz w:val="21"/>
              <w:szCs w:val="21"/>
            </w:rPr>
            <w:t>26</w:t>
          </w:r>
          <w:bookmarkEnd w:id="18"/>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"_Toc15763_WPSOffice_Level1" </w:instrText>
          </w:r>
          <w:r>
            <w:fldChar w:fldCharType="separate"/>
          </w:r>
          <w:r>
            <w:rPr>
              <w:rFonts w:hint="eastAsia" w:ascii="宋体" w:hAnsi="宋体" w:cs="宋体"/>
              <w:sz w:val="21"/>
              <w:szCs w:val="21"/>
            </w:rPr>
            <w:t>（十九）涉农补贴领域基层政务公开标准目录</w:t>
          </w:r>
          <w:r>
            <w:rPr>
              <w:rFonts w:hint="eastAsia" w:ascii="宋体" w:hAnsi="宋体" w:cs="宋体"/>
              <w:sz w:val="21"/>
              <w:szCs w:val="21"/>
            </w:rPr>
            <w:tab/>
          </w:r>
          <w:bookmarkStart w:id="19" w:name="_Toc15763_WPSOffice_Level1Page"/>
          <w:r>
            <w:rPr>
              <w:rFonts w:hint="eastAsia" w:ascii="宋体" w:hAnsi="宋体" w:cs="宋体"/>
              <w:sz w:val="21"/>
              <w:szCs w:val="21"/>
            </w:rPr>
            <w:t>27</w:t>
          </w:r>
          <w:bookmarkEnd w:id="19"/>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"_Toc16473_WPSOffice_Level1" </w:instrText>
          </w:r>
          <w:r>
            <w:fldChar w:fldCharType="separate"/>
          </w:r>
          <w:r>
            <w:rPr>
              <w:rFonts w:hint="eastAsia" w:ascii="宋体" w:hAnsi="宋体" w:cs="宋体"/>
              <w:sz w:val="21"/>
              <w:szCs w:val="21"/>
            </w:rPr>
            <w:t>（二十）公共文化服务领域基层政务公开标准目录</w:t>
          </w:r>
          <w:r>
            <w:rPr>
              <w:rFonts w:hint="eastAsia" w:ascii="宋体" w:hAnsi="宋体" w:cs="宋体"/>
              <w:sz w:val="21"/>
              <w:szCs w:val="21"/>
            </w:rPr>
            <w:tab/>
          </w:r>
          <w:bookmarkStart w:id="20" w:name="_Toc16473_WPSOffice_Level1Page"/>
          <w:r>
            <w:rPr>
              <w:rFonts w:hint="eastAsia" w:ascii="宋体" w:hAnsi="宋体" w:cs="宋体"/>
              <w:sz w:val="21"/>
              <w:szCs w:val="21"/>
            </w:rPr>
            <w:t>30</w:t>
          </w:r>
          <w:bookmarkEnd w:id="20"/>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"_Toc7578_WPSOffice_Level1" </w:instrText>
          </w:r>
          <w:r>
            <w:fldChar w:fldCharType="separate"/>
          </w:r>
          <w:r>
            <w:rPr>
              <w:rFonts w:hint="eastAsia" w:ascii="宋体" w:hAnsi="宋体" w:cs="宋体"/>
              <w:sz w:val="21"/>
              <w:szCs w:val="21"/>
            </w:rPr>
            <w:t>（二十一）卫生健康领域基层政务公开标准目录</w:t>
          </w:r>
          <w:r>
            <w:rPr>
              <w:rFonts w:hint="eastAsia" w:ascii="宋体" w:hAnsi="宋体" w:cs="宋体"/>
              <w:sz w:val="21"/>
              <w:szCs w:val="21"/>
            </w:rPr>
            <w:tab/>
          </w:r>
          <w:bookmarkStart w:id="21" w:name="_Toc7578_WPSOffice_Level1Page"/>
          <w:r>
            <w:rPr>
              <w:rFonts w:hint="eastAsia" w:ascii="宋体" w:hAnsi="宋体" w:cs="宋体"/>
              <w:sz w:val="21"/>
              <w:szCs w:val="21"/>
            </w:rPr>
            <w:t>32</w:t>
          </w:r>
          <w:bookmarkEnd w:id="21"/>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"_Toc21517_WPSOffice_Level1" </w:instrText>
          </w:r>
          <w:r>
            <w:fldChar w:fldCharType="separate"/>
          </w:r>
          <w:r>
            <w:rPr>
              <w:rFonts w:hint="eastAsia" w:ascii="宋体" w:hAnsi="宋体" w:cs="宋体"/>
              <w:sz w:val="21"/>
              <w:szCs w:val="21"/>
            </w:rPr>
            <w:t>（二十二）安全生产领域基层政务公开标目录</w:t>
          </w:r>
          <w:r>
            <w:rPr>
              <w:rFonts w:hint="eastAsia" w:ascii="宋体" w:hAnsi="宋体" w:cs="宋体"/>
              <w:sz w:val="21"/>
              <w:szCs w:val="21"/>
            </w:rPr>
            <w:tab/>
          </w:r>
          <w:bookmarkStart w:id="22" w:name="_Toc21517_WPSOffice_Level1Page"/>
          <w:r>
            <w:rPr>
              <w:rFonts w:hint="eastAsia" w:ascii="宋体" w:hAnsi="宋体" w:cs="宋体"/>
              <w:sz w:val="21"/>
              <w:szCs w:val="21"/>
            </w:rPr>
            <w:t>33</w:t>
          </w:r>
          <w:bookmarkEnd w:id="22"/>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"_Toc2366_WPSOffice_Level1" </w:instrText>
          </w:r>
          <w:r>
            <w:fldChar w:fldCharType="separate"/>
          </w:r>
          <w:r>
            <w:rPr>
              <w:rFonts w:hint="eastAsia" w:ascii="宋体" w:hAnsi="宋体" w:cs="宋体"/>
              <w:sz w:val="21"/>
              <w:szCs w:val="21"/>
            </w:rPr>
            <w:t>（二十三）救灾生产领域基层政务公开标准目录</w:t>
          </w:r>
          <w:r>
            <w:rPr>
              <w:rFonts w:hint="eastAsia" w:ascii="宋体" w:hAnsi="宋体" w:cs="宋体"/>
              <w:sz w:val="21"/>
              <w:szCs w:val="21"/>
            </w:rPr>
            <w:tab/>
          </w:r>
          <w:bookmarkStart w:id="23" w:name="_Toc2366_WPSOffice_Level1Page"/>
          <w:r>
            <w:rPr>
              <w:rFonts w:hint="eastAsia" w:ascii="宋体" w:hAnsi="宋体" w:cs="宋体"/>
              <w:sz w:val="21"/>
              <w:szCs w:val="21"/>
            </w:rPr>
            <w:t>37</w:t>
          </w:r>
          <w:bookmarkEnd w:id="23"/>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"_Toc22140_WPSOffice_Level1" </w:instrText>
          </w:r>
          <w:r>
            <w:fldChar w:fldCharType="separate"/>
          </w:r>
          <w:r>
            <w:rPr>
              <w:rFonts w:hint="eastAsia" w:ascii="宋体" w:hAnsi="宋体" w:cs="宋体"/>
              <w:sz w:val="21"/>
              <w:szCs w:val="21"/>
            </w:rPr>
            <w:t>（二十四）食品药品监管领域基层政务公开标准目录</w:t>
          </w:r>
          <w:r>
            <w:rPr>
              <w:rFonts w:hint="eastAsia" w:ascii="宋体" w:hAnsi="宋体" w:cs="宋体"/>
              <w:sz w:val="21"/>
              <w:szCs w:val="21"/>
            </w:rPr>
            <w:tab/>
          </w:r>
          <w:bookmarkStart w:id="24" w:name="_Toc22140_WPSOffice_Level1Page"/>
          <w:r>
            <w:rPr>
              <w:rFonts w:hint="eastAsia" w:ascii="宋体" w:hAnsi="宋体" w:cs="宋体"/>
              <w:sz w:val="21"/>
              <w:szCs w:val="21"/>
            </w:rPr>
            <w:t>40</w:t>
          </w:r>
          <w:bookmarkEnd w:id="24"/>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"_Toc1282_WPSOffice_Level1" </w:instrText>
          </w:r>
          <w:r>
            <w:fldChar w:fldCharType="separate"/>
          </w:r>
          <w:r>
            <w:rPr>
              <w:rFonts w:hint="eastAsia" w:ascii="宋体" w:hAnsi="宋体" w:cs="宋体"/>
              <w:sz w:val="21"/>
              <w:szCs w:val="21"/>
            </w:rPr>
            <w:t>（二十五）税收管理领域基层政务公开标准目录</w:t>
          </w:r>
          <w:r>
            <w:rPr>
              <w:rFonts w:hint="eastAsia" w:ascii="宋体" w:hAnsi="宋体" w:cs="宋体"/>
              <w:sz w:val="21"/>
              <w:szCs w:val="21"/>
            </w:rPr>
            <w:tab/>
          </w:r>
          <w:bookmarkStart w:id="25" w:name="_Toc1282_WPSOffice_Level1Page"/>
          <w:r>
            <w:rPr>
              <w:rFonts w:hint="eastAsia" w:ascii="宋体" w:hAnsi="宋体" w:cs="宋体"/>
              <w:sz w:val="21"/>
              <w:szCs w:val="21"/>
            </w:rPr>
            <w:t>43</w:t>
          </w:r>
          <w:bookmarkEnd w:id="25"/>
          <w:r>
            <w:rPr>
              <w:rFonts w:hint="eastAsia" w:ascii="宋体" w:hAnsi="宋体" w:cs="宋体"/>
              <w:sz w:val="21"/>
              <w:szCs w:val="21"/>
            </w:rPr>
            <w:fldChar w:fldCharType="end"/>
          </w:r>
        </w:p>
        <w:p>
          <w:pPr>
            <w:pStyle w:val="14"/>
            <w:tabs>
              <w:tab w:val="right" w:leader="dot" w:pos="12756"/>
            </w:tabs>
            <w:rPr>
              <w:rFonts w:ascii="宋体" w:hAnsi="宋体" w:cs="宋体"/>
              <w:sz w:val="21"/>
              <w:szCs w:val="21"/>
            </w:rPr>
          </w:pPr>
          <w:r>
            <w:fldChar w:fldCharType="begin"/>
          </w:r>
          <w:r>
            <w:instrText xml:space="preserve"> HYPERLINK \l "_Toc24733_WPSOffice_Level1" </w:instrText>
          </w:r>
          <w:r>
            <w:fldChar w:fldCharType="separate"/>
          </w:r>
          <w:r>
            <w:rPr>
              <w:rFonts w:hint="eastAsia" w:ascii="宋体" w:hAnsi="宋体" w:cs="宋体"/>
              <w:sz w:val="21"/>
              <w:szCs w:val="21"/>
            </w:rPr>
            <w:t>（二十六）扶贫领域基层政务公开标准目录</w:t>
          </w:r>
          <w:r>
            <w:rPr>
              <w:rFonts w:hint="eastAsia" w:ascii="宋体" w:hAnsi="宋体" w:cs="宋体"/>
              <w:sz w:val="21"/>
              <w:szCs w:val="21"/>
            </w:rPr>
            <w:tab/>
          </w:r>
          <w:bookmarkStart w:id="26" w:name="_Toc24733_WPSOffice_Level1Page"/>
          <w:r>
            <w:rPr>
              <w:rFonts w:hint="eastAsia" w:ascii="宋体" w:hAnsi="宋体" w:cs="宋体"/>
              <w:sz w:val="21"/>
              <w:szCs w:val="21"/>
            </w:rPr>
            <w:t>44</w:t>
          </w:r>
          <w:bookmarkEnd w:id="26"/>
          <w:r>
            <w:rPr>
              <w:rFonts w:hint="eastAsia" w:ascii="宋体" w:hAnsi="宋体" w:cs="宋体"/>
              <w:sz w:val="21"/>
              <w:szCs w:val="21"/>
            </w:rPr>
            <w:fldChar w:fldCharType="end"/>
          </w:r>
        </w:p>
      </w:sdtContent>
    </w:sdt>
    <w:bookmarkEnd w:id="0"/>
    <w:p>
      <w:pPr>
        <w:pStyle w:val="14"/>
        <w:tabs>
          <w:tab w:val="right" w:leader="dot" w:pos="12756"/>
        </w:tabs>
        <w:rPr>
          <w:rFonts w:ascii="宋体" w:hAnsi="宋体" w:cs="宋体"/>
          <w:sz w:val="21"/>
          <w:szCs w:val="21"/>
        </w:rPr>
      </w:pPr>
      <w:r>
        <w:fldChar w:fldCharType="begin"/>
      </w:r>
      <w:r>
        <w:instrText xml:space="preserve"> HYPERLINK \l "_Toc24733_WPSOffice_Level1" </w:instrText>
      </w:r>
      <w:r>
        <w:fldChar w:fldCharType="separate"/>
      </w:r>
      <w:r>
        <w:rPr>
          <w:rFonts w:hint="eastAsia" w:ascii="宋体" w:hAnsi="宋体" w:cs="宋体"/>
          <w:sz w:val="21"/>
          <w:szCs w:val="21"/>
        </w:rPr>
        <w:t>（二十</w:t>
      </w:r>
      <w:r>
        <w:rPr>
          <w:rFonts w:hint="eastAsia" w:ascii="宋体" w:hAnsi="宋体" w:cs="宋体"/>
          <w:sz w:val="21"/>
          <w:szCs w:val="21"/>
          <w:lang w:eastAsia="zh-CN"/>
        </w:rPr>
        <w:t>七</w:t>
      </w:r>
      <w:r>
        <w:rPr>
          <w:rFonts w:hint="eastAsia" w:ascii="宋体" w:hAnsi="宋体" w:cs="宋体"/>
          <w:sz w:val="21"/>
          <w:szCs w:val="21"/>
        </w:rPr>
        <w:t>）</w:t>
      </w:r>
      <w:r>
        <w:rPr>
          <w:rFonts w:hint="eastAsia" w:ascii="宋体" w:hAnsi="宋体" w:cs="宋体"/>
          <w:sz w:val="21"/>
          <w:szCs w:val="21"/>
          <w:lang w:eastAsia="zh-CN"/>
        </w:rPr>
        <w:t>自然资源</w:t>
      </w:r>
      <w:r>
        <w:rPr>
          <w:rFonts w:hint="eastAsia" w:ascii="宋体" w:hAnsi="宋体" w:cs="宋体"/>
          <w:sz w:val="21"/>
          <w:szCs w:val="21"/>
        </w:rPr>
        <w:t>领域基层政务公开标准目录</w:t>
      </w:r>
      <w:r>
        <w:rPr>
          <w:rFonts w:hint="eastAsia" w:ascii="宋体" w:hAnsi="宋体" w:cs="宋体"/>
          <w:sz w:val="21"/>
          <w:szCs w:val="21"/>
        </w:rPr>
        <w:tab/>
      </w:r>
      <w:r>
        <w:rPr>
          <w:rFonts w:hint="eastAsia" w:ascii="宋体" w:hAnsi="宋体" w:cs="宋体"/>
          <w:sz w:val="21"/>
          <w:szCs w:val="21"/>
        </w:rPr>
        <w:t>4</w:t>
      </w:r>
      <w:r>
        <w:rPr>
          <w:rFonts w:hint="eastAsia" w:ascii="宋体" w:hAnsi="宋体" w:cs="宋体"/>
          <w:sz w:val="21"/>
          <w:szCs w:val="21"/>
          <w:lang w:val="en-US" w:eastAsia="zh-CN"/>
        </w:rPr>
        <w:t>8</w:t>
      </w:r>
      <w:r>
        <w:rPr>
          <w:rFonts w:hint="eastAsia" w:ascii="宋体" w:hAnsi="宋体" w:cs="宋体"/>
          <w:sz w:val="21"/>
          <w:szCs w:val="21"/>
        </w:rPr>
        <w:fldChar w:fldCharType="end"/>
      </w:r>
    </w:p>
    <w:p>
      <w:pPr>
        <w:pStyle w:val="14"/>
        <w:tabs>
          <w:tab w:val="right" w:leader="dot" w:pos="12756"/>
        </w:tabs>
        <w:rPr>
          <w:rFonts w:ascii="宋体" w:hAnsi="宋体" w:cs="宋体"/>
          <w:sz w:val="21"/>
          <w:szCs w:val="21"/>
        </w:rPr>
        <w:sectPr>
          <w:pgSz w:w="16838" w:h="11906" w:orient="landscape"/>
          <w:pgMar w:top="1587" w:right="2098" w:bottom="1474" w:left="1984" w:header="851" w:footer="992" w:gutter="0"/>
          <w:pgNumType w:fmt="numberInDash"/>
          <w:cols w:space="0" w:num="1"/>
          <w:docGrid w:type="lines" w:linePitch="312" w:charSpace="0"/>
        </w:sectPr>
      </w:pP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bookmarkStart w:id="27" w:name="_Toc6132_WPSOffice_Level1"/>
      <w:r>
        <w:rPr>
          <w:rFonts w:hint="eastAsia" w:ascii="方正小标宋_GBK" w:hAnsi="方正小标宋_GBK" w:eastAsia="方正小标宋_GBK" w:cs="方正小标宋_GBK"/>
          <w:b w:val="0"/>
          <w:kern w:val="2"/>
          <w:sz w:val="36"/>
          <w:szCs w:val="36"/>
        </w:rPr>
        <w:t>（一）重大建设项目领域基层政务公开标准目录</w:t>
      </w:r>
      <w:bookmarkEnd w:id="27"/>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846"/>
        <w:gridCol w:w="1983"/>
        <w:gridCol w:w="1600"/>
        <w:gridCol w:w="1067"/>
        <w:gridCol w:w="1173"/>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hAnsi="宋体" w:cs="宋体"/>
              </w:rPr>
              <w:t>序号</w:t>
            </w:r>
          </w:p>
        </w:tc>
        <w:tc>
          <w:tcPr>
            <w:tcW w:w="1464" w:type="dxa"/>
            <w:gridSpan w:val="2"/>
            <w:vAlign w:val="center"/>
          </w:tcPr>
          <w:p>
            <w:pPr>
              <w:spacing w:line="240" w:lineRule="exact"/>
              <w:jc w:val="center"/>
              <w:rPr>
                <w:rFonts w:ascii="宋体" w:cs="宋体"/>
              </w:rPr>
            </w:pPr>
            <w:r>
              <w:rPr>
                <w:rFonts w:hint="eastAsia" w:ascii="宋体" w:hAnsi="宋体" w:cs="宋体"/>
              </w:rPr>
              <w:t>公开事项</w:t>
            </w:r>
          </w:p>
        </w:tc>
        <w:tc>
          <w:tcPr>
            <w:tcW w:w="2846" w:type="dxa"/>
            <w:vMerge w:val="restart"/>
            <w:vAlign w:val="center"/>
          </w:tcPr>
          <w:p>
            <w:pPr>
              <w:spacing w:line="240" w:lineRule="exact"/>
              <w:jc w:val="center"/>
              <w:rPr>
                <w:rFonts w:ascii="宋体" w:cs="宋体"/>
              </w:rPr>
            </w:pPr>
            <w:r>
              <w:rPr>
                <w:rFonts w:hint="eastAsia" w:ascii="宋体" w:hAnsi="宋体" w:cs="宋体"/>
              </w:rPr>
              <w:t>公开内容</w:t>
            </w:r>
          </w:p>
          <w:p>
            <w:pPr>
              <w:spacing w:line="240" w:lineRule="exact"/>
              <w:jc w:val="center"/>
              <w:rPr>
                <w:rFonts w:ascii="宋体" w:cs="宋体"/>
              </w:rPr>
            </w:pPr>
            <w:r>
              <w:rPr>
                <w:rFonts w:hint="eastAsia" w:ascii="宋体" w:hAnsi="宋体" w:cs="宋体"/>
              </w:rPr>
              <w:t>（要素）</w:t>
            </w:r>
          </w:p>
        </w:tc>
        <w:tc>
          <w:tcPr>
            <w:tcW w:w="1983" w:type="dxa"/>
            <w:vMerge w:val="restart"/>
            <w:vAlign w:val="center"/>
          </w:tcPr>
          <w:p>
            <w:pPr>
              <w:spacing w:line="240" w:lineRule="exact"/>
              <w:jc w:val="center"/>
              <w:rPr>
                <w:rFonts w:ascii="宋体" w:cs="宋体"/>
              </w:rPr>
            </w:pPr>
            <w:r>
              <w:rPr>
                <w:rFonts w:hint="eastAsia" w:ascii="宋体" w:hAnsi="宋体" w:cs="宋体"/>
              </w:rPr>
              <w:t>公开依据</w:t>
            </w:r>
          </w:p>
        </w:tc>
        <w:tc>
          <w:tcPr>
            <w:tcW w:w="1600" w:type="dxa"/>
            <w:vMerge w:val="restart"/>
            <w:vAlign w:val="center"/>
          </w:tcPr>
          <w:p>
            <w:pPr>
              <w:spacing w:line="240" w:lineRule="exact"/>
              <w:jc w:val="center"/>
              <w:rPr>
                <w:rFonts w:ascii="宋体" w:cs="宋体"/>
              </w:rPr>
            </w:pPr>
            <w:r>
              <w:rPr>
                <w:rFonts w:hint="eastAsia" w:ascii="宋体" w:hAnsi="宋体" w:cs="宋体"/>
              </w:rPr>
              <w:t>公开</w:t>
            </w:r>
          </w:p>
          <w:p>
            <w:pPr>
              <w:spacing w:line="240" w:lineRule="exact"/>
              <w:jc w:val="center"/>
              <w:rPr>
                <w:rFonts w:ascii="宋体" w:cs="宋体"/>
              </w:rPr>
            </w:pPr>
            <w:r>
              <w:rPr>
                <w:rFonts w:hint="eastAsia" w:ascii="宋体" w:hAnsi="宋体" w:cs="宋体"/>
              </w:rPr>
              <w:t>时限</w:t>
            </w:r>
          </w:p>
        </w:tc>
        <w:tc>
          <w:tcPr>
            <w:tcW w:w="1067" w:type="dxa"/>
            <w:vMerge w:val="restart"/>
            <w:vAlign w:val="center"/>
          </w:tcPr>
          <w:p>
            <w:pPr>
              <w:spacing w:line="240" w:lineRule="exact"/>
              <w:jc w:val="center"/>
              <w:rPr>
                <w:rFonts w:ascii="宋体" w:cs="宋体"/>
              </w:rPr>
            </w:pPr>
            <w:r>
              <w:rPr>
                <w:rFonts w:hint="eastAsia" w:ascii="宋体" w:hAnsi="宋体" w:cs="宋体"/>
              </w:rPr>
              <w:t>公开</w:t>
            </w:r>
          </w:p>
          <w:p>
            <w:pPr>
              <w:spacing w:line="240" w:lineRule="exact"/>
              <w:jc w:val="center"/>
              <w:rPr>
                <w:rFonts w:ascii="宋体" w:cs="宋体"/>
              </w:rPr>
            </w:pPr>
            <w:r>
              <w:rPr>
                <w:rFonts w:hint="eastAsia" w:ascii="宋体" w:hAnsi="宋体" w:cs="宋体"/>
              </w:rPr>
              <w:t>主体</w:t>
            </w:r>
          </w:p>
        </w:tc>
        <w:tc>
          <w:tcPr>
            <w:tcW w:w="1173" w:type="dxa"/>
            <w:vMerge w:val="restart"/>
            <w:vAlign w:val="center"/>
          </w:tcPr>
          <w:p>
            <w:pPr>
              <w:spacing w:line="240" w:lineRule="exact"/>
              <w:jc w:val="center"/>
              <w:rPr>
                <w:rFonts w:ascii="宋体" w:cs="宋体"/>
              </w:rPr>
            </w:pPr>
            <w:r>
              <w:rPr>
                <w:rFonts w:hint="eastAsia" w:ascii="宋体" w:hAnsi="宋体" w:cs="宋体"/>
              </w:rPr>
              <w:t>公开渠道和载体</w:t>
            </w:r>
          </w:p>
        </w:tc>
        <w:tc>
          <w:tcPr>
            <w:tcW w:w="1516" w:type="dxa"/>
            <w:gridSpan w:val="2"/>
            <w:vAlign w:val="center"/>
          </w:tcPr>
          <w:p>
            <w:pPr>
              <w:spacing w:line="240" w:lineRule="exact"/>
              <w:jc w:val="center"/>
              <w:rPr>
                <w:rFonts w:ascii="宋体" w:cs="宋体"/>
              </w:rPr>
            </w:pPr>
            <w:r>
              <w:rPr>
                <w:rFonts w:hint="eastAsia" w:ascii="宋体" w:hAnsi="宋体" w:cs="宋体"/>
              </w:rPr>
              <w:t>公开对象</w:t>
            </w:r>
          </w:p>
        </w:tc>
        <w:tc>
          <w:tcPr>
            <w:tcW w:w="1362" w:type="dxa"/>
            <w:gridSpan w:val="2"/>
            <w:vAlign w:val="center"/>
          </w:tcPr>
          <w:p>
            <w:pPr>
              <w:spacing w:line="240" w:lineRule="exact"/>
              <w:jc w:val="center"/>
              <w:rPr>
                <w:rFonts w:ascii="宋体" w:cs="宋体"/>
              </w:rPr>
            </w:pPr>
            <w:r>
              <w:rPr>
                <w:rFonts w:hint="eastAsia" w:ascii="宋体" w:hAnsi="宋体" w:cs="宋体"/>
              </w:rPr>
              <w:t>公开方式</w:t>
            </w:r>
          </w:p>
        </w:tc>
        <w:tc>
          <w:tcPr>
            <w:tcW w:w="1353" w:type="dxa"/>
            <w:gridSpan w:val="2"/>
            <w:vAlign w:val="center"/>
          </w:tcPr>
          <w:p>
            <w:pPr>
              <w:spacing w:line="240" w:lineRule="exact"/>
              <w:jc w:val="center"/>
              <w:rPr>
                <w:rFonts w:ascii="宋体" w:cs="宋体"/>
              </w:rPr>
            </w:pPr>
            <w:r>
              <w:rPr>
                <w:rFonts w:hint="eastAsia" w:ascii="宋体" w:hAns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hAnsi="宋体" w:cs="宋体"/>
              </w:rPr>
              <w:t>一级事项</w:t>
            </w:r>
          </w:p>
        </w:tc>
        <w:tc>
          <w:tcPr>
            <w:tcW w:w="735" w:type="dxa"/>
            <w:vAlign w:val="center"/>
          </w:tcPr>
          <w:p>
            <w:pPr>
              <w:spacing w:line="240" w:lineRule="exact"/>
              <w:jc w:val="center"/>
              <w:rPr>
                <w:rFonts w:ascii="宋体" w:cs="宋体"/>
              </w:rPr>
            </w:pPr>
            <w:r>
              <w:rPr>
                <w:rFonts w:hint="eastAsia" w:ascii="宋体" w:hAnsi="宋体" w:cs="宋体"/>
              </w:rPr>
              <w:t>二级事项</w:t>
            </w:r>
          </w:p>
        </w:tc>
        <w:tc>
          <w:tcPr>
            <w:tcW w:w="2846" w:type="dxa"/>
            <w:vMerge w:val="continue"/>
            <w:vAlign w:val="center"/>
          </w:tcPr>
          <w:p>
            <w:pPr>
              <w:spacing w:line="240" w:lineRule="exact"/>
              <w:jc w:val="center"/>
              <w:rPr>
                <w:rFonts w:ascii="宋体" w:cs="宋体"/>
              </w:rPr>
            </w:pPr>
          </w:p>
        </w:tc>
        <w:tc>
          <w:tcPr>
            <w:tcW w:w="1983" w:type="dxa"/>
            <w:vMerge w:val="continue"/>
            <w:vAlign w:val="center"/>
          </w:tcPr>
          <w:p>
            <w:pPr>
              <w:spacing w:line="240" w:lineRule="exact"/>
              <w:jc w:val="center"/>
              <w:rPr>
                <w:rFonts w:ascii="宋体" w:cs="宋体"/>
              </w:rPr>
            </w:pPr>
          </w:p>
        </w:tc>
        <w:tc>
          <w:tcPr>
            <w:tcW w:w="1600" w:type="dxa"/>
            <w:vMerge w:val="continue"/>
            <w:vAlign w:val="center"/>
          </w:tcPr>
          <w:p>
            <w:pPr>
              <w:spacing w:line="240" w:lineRule="exact"/>
              <w:jc w:val="center"/>
              <w:rPr>
                <w:rFonts w:ascii="宋体" w:cs="宋体"/>
              </w:rPr>
            </w:pPr>
          </w:p>
        </w:tc>
        <w:tc>
          <w:tcPr>
            <w:tcW w:w="1067" w:type="dxa"/>
            <w:vMerge w:val="continue"/>
            <w:vAlign w:val="center"/>
          </w:tcPr>
          <w:p>
            <w:pPr>
              <w:spacing w:line="240" w:lineRule="exact"/>
              <w:jc w:val="center"/>
              <w:rPr>
                <w:rFonts w:ascii="宋体" w:cs="宋体"/>
              </w:rPr>
            </w:pPr>
          </w:p>
        </w:tc>
        <w:tc>
          <w:tcPr>
            <w:tcW w:w="1173"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hAnsi="宋体" w:cs="宋体"/>
              </w:rPr>
              <w:t>全</w:t>
            </w:r>
          </w:p>
          <w:p>
            <w:pPr>
              <w:spacing w:line="240" w:lineRule="exact"/>
              <w:jc w:val="center"/>
              <w:rPr>
                <w:rFonts w:ascii="宋体" w:cs="宋体"/>
              </w:rPr>
            </w:pPr>
            <w:r>
              <w:rPr>
                <w:rFonts w:hint="eastAsia" w:ascii="宋体" w:hAnsi="宋体" w:cs="宋体"/>
              </w:rPr>
              <w:t>社会</w:t>
            </w:r>
          </w:p>
        </w:tc>
        <w:tc>
          <w:tcPr>
            <w:tcW w:w="735" w:type="dxa"/>
            <w:vAlign w:val="center"/>
          </w:tcPr>
          <w:p>
            <w:pPr>
              <w:spacing w:line="240" w:lineRule="exact"/>
              <w:jc w:val="center"/>
              <w:rPr>
                <w:rFonts w:ascii="宋体" w:cs="宋体"/>
              </w:rPr>
            </w:pPr>
            <w:r>
              <w:rPr>
                <w:rFonts w:hint="eastAsia" w:ascii="宋体" w:hAnsi="宋体" w:cs="宋体"/>
              </w:rPr>
              <w:t>特定</w:t>
            </w:r>
          </w:p>
          <w:p>
            <w:pPr>
              <w:spacing w:line="240" w:lineRule="exact"/>
              <w:jc w:val="center"/>
              <w:rPr>
                <w:rFonts w:ascii="宋体" w:cs="宋体"/>
              </w:rPr>
            </w:pPr>
            <w:r>
              <w:rPr>
                <w:rFonts w:hint="eastAsia" w:ascii="宋体" w:hAnsi="宋体" w:cs="宋体"/>
              </w:rPr>
              <w:t>群体</w:t>
            </w:r>
          </w:p>
        </w:tc>
        <w:tc>
          <w:tcPr>
            <w:tcW w:w="705" w:type="dxa"/>
            <w:vAlign w:val="center"/>
          </w:tcPr>
          <w:p>
            <w:pPr>
              <w:spacing w:line="240" w:lineRule="exact"/>
              <w:jc w:val="center"/>
              <w:rPr>
                <w:rFonts w:ascii="宋体" w:cs="宋体"/>
              </w:rPr>
            </w:pPr>
            <w:r>
              <w:rPr>
                <w:rFonts w:hint="eastAsia" w:ascii="宋体" w:hAnsi="宋体" w:cs="宋体"/>
              </w:rPr>
              <w:t>主动</w:t>
            </w:r>
          </w:p>
        </w:tc>
        <w:tc>
          <w:tcPr>
            <w:tcW w:w="657" w:type="dxa"/>
            <w:vAlign w:val="center"/>
          </w:tcPr>
          <w:p>
            <w:pPr>
              <w:spacing w:line="240" w:lineRule="exact"/>
              <w:jc w:val="center"/>
              <w:rPr>
                <w:rFonts w:ascii="宋体" w:cs="宋体"/>
              </w:rPr>
            </w:pPr>
            <w:r>
              <w:rPr>
                <w:rFonts w:hint="eastAsia" w:ascii="宋体" w:hAnsi="宋体" w:cs="宋体"/>
              </w:rPr>
              <w:t>依</w:t>
            </w:r>
          </w:p>
          <w:p>
            <w:pPr>
              <w:spacing w:line="240" w:lineRule="exact"/>
              <w:jc w:val="center"/>
              <w:rPr>
                <w:rFonts w:ascii="宋体" w:cs="宋体"/>
              </w:rPr>
            </w:pPr>
            <w:r>
              <w:rPr>
                <w:rFonts w:hint="eastAsia" w:ascii="宋体" w:hAnsi="宋体" w:cs="宋体"/>
              </w:rPr>
              <w:t>申请</w:t>
            </w:r>
          </w:p>
        </w:tc>
        <w:tc>
          <w:tcPr>
            <w:tcW w:w="708" w:type="dxa"/>
            <w:vAlign w:val="center"/>
          </w:tcPr>
          <w:p>
            <w:pPr>
              <w:spacing w:line="240" w:lineRule="exact"/>
              <w:jc w:val="center"/>
              <w:rPr>
                <w:rFonts w:ascii="宋体" w:cs="宋体"/>
              </w:rPr>
            </w:pPr>
            <w:r>
              <w:rPr>
                <w:rFonts w:hint="eastAsia" w:ascii="宋体" w:hAnsi="宋体" w:cs="宋体"/>
              </w:rPr>
              <w:t>县级</w:t>
            </w:r>
          </w:p>
        </w:tc>
        <w:tc>
          <w:tcPr>
            <w:tcW w:w="645" w:type="dxa"/>
            <w:vAlign w:val="center"/>
          </w:tcPr>
          <w:p>
            <w:pPr>
              <w:spacing w:line="240" w:lineRule="exact"/>
              <w:jc w:val="center"/>
              <w:rPr>
                <w:rFonts w:ascii="宋体" w:cs="宋体"/>
              </w:rPr>
            </w:pPr>
            <w:r>
              <w:rPr>
                <w:rFonts w:hint="eastAsia" w:ascii="宋体" w:hAns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征收土地信息</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征收土地信息</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征地告知书以及履行征地报批前程序的相关证明材料、建设项目用地呈报说明书、农用地转用方案、补充耕地方案、征收土地方案、供地方案、征地批后实施中征地公告、征地补偿安置公告等。</w:t>
            </w:r>
          </w:p>
        </w:tc>
        <w:tc>
          <w:tcPr>
            <w:tcW w:w="198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关于全面推进政务公开工作的意见</w:t>
            </w:r>
            <w:r>
              <w:rPr>
                <w:rFonts w:hint="eastAsia" w:asciiTheme="minorEastAsia" w:hAnsiTheme="minorEastAsia" w:eastAsiaTheme="minorEastAsia" w:cstheme="minorEastAsia"/>
              </w:rPr>
              <w:t>》、《关于推进重大建设项目批准和实施领域政府信息公开的意见》。</w:t>
            </w:r>
          </w:p>
        </w:tc>
        <w:tc>
          <w:tcPr>
            <w:tcW w:w="160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信息形成20个工作日内公开；其中行政许可、行政处罚事项应自作出行政决定之日起7个工作日内公示</w:t>
            </w:r>
          </w:p>
        </w:tc>
        <w:tc>
          <w:tcPr>
            <w:tcW w:w="10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1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西畴</w:t>
            </w:r>
            <w:r>
              <w:rPr>
                <w:rFonts w:hint="eastAsia" w:asciiTheme="minorEastAsia" w:hAnsiTheme="minorEastAsia" w:eastAsiaTheme="minorEastAsia" w:cstheme="minorEastAsia"/>
              </w:rPr>
              <w:t>县人民政府门户网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bl>
    <w:p/>
    <w:p/>
    <w:p>
      <w:pPr>
        <w:rPr>
          <w:rFonts w:ascii="方正小标宋_GBK" w:hAnsi="方正小标宋_GBK" w:eastAsia="方正小标宋_GBK" w:cs="方正小标宋_GBK"/>
          <w:sz w:val="36"/>
          <w:szCs w:val="36"/>
        </w:rPr>
      </w:pPr>
      <w:bookmarkStart w:id="28" w:name="_Toc17751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（二）公共资源交易领域基层政务公开标准目录</w:t>
      </w:r>
      <w:bookmarkEnd w:id="28"/>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846"/>
        <w:gridCol w:w="1966"/>
        <w:gridCol w:w="1617"/>
        <w:gridCol w:w="1050"/>
        <w:gridCol w:w="119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2846"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966" w:type="dxa"/>
            <w:vMerge w:val="restart"/>
            <w:vAlign w:val="center"/>
          </w:tcPr>
          <w:p>
            <w:pPr>
              <w:spacing w:line="240" w:lineRule="exact"/>
              <w:jc w:val="center"/>
              <w:rPr>
                <w:rFonts w:ascii="宋体" w:cs="宋体"/>
              </w:rPr>
            </w:pPr>
            <w:r>
              <w:rPr>
                <w:rFonts w:hint="eastAsia" w:ascii="宋体" w:cs="宋体"/>
              </w:rPr>
              <w:t>公开依据</w:t>
            </w:r>
          </w:p>
        </w:tc>
        <w:tc>
          <w:tcPr>
            <w:tcW w:w="161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0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19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2846" w:type="dxa"/>
            <w:vMerge w:val="continue"/>
            <w:vAlign w:val="center"/>
          </w:tcPr>
          <w:p>
            <w:pPr>
              <w:spacing w:line="240" w:lineRule="exact"/>
              <w:jc w:val="center"/>
              <w:rPr>
                <w:rFonts w:ascii="宋体" w:cs="宋体"/>
              </w:rPr>
            </w:pPr>
          </w:p>
        </w:tc>
        <w:tc>
          <w:tcPr>
            <w:tcW w:w="1966" w:type="dxa"/>
            <w:vMerge w:val="continue"/>
            <w:vAlign w:val="center"/>
          </w:tcPr>
          <w:p>
            <w:pPr>
              <w:spacing w:line="240" w:lineRule="exact"/>
              <w:jc w:val="center"/>
              <w:rPr>
                <w:rFonts w:ascii="宋体" w:cs="宋体"/>
              </w:rPr>
            </w:pPr>
          </w:p>
        </w:tc>
        <w:tc>
          <w:tcPr>
            <w:tcW w:w="1617" w:type="dxa"/>
            <w:vMerge w:val="continue"/>
            <w:vAlign w:val="center"/>
          </w:tcPr>
          <w:p>
            <w:pPr>
              <w:spacing w:line="240" w:lineRule="exact"/>
              <w:jc w:val="center"/>
              <w:rPr>
                <w:rFonts w:ascii="宋体" w:cs="宋体"/>
              </w:rPr>
            </w:pPr>
          </w:p>
        </w:tc>
        <w:tc>
          <w:tcPr>
            <w:tcW w:w="1050" w:type="dxa"/>
            <w:vMerge w:val="continue"/>
            <w:vAlign w:val="center"/>
          </w:tcPr>
          <w:p>
            <w:pPr>
              <w:spacing w:line="240" w:lineRule="exact"/>
              <w:jc w:val="center"/>
              <w:rPr>
                <w:rFonts w:ascii="宋体" w:cs="宋体"/>
              </w:rPr>
            </w:pPr>
          </w:p>
        </w:tc>
        <w:tc>
          <w:tcPr>
            <w:tcW w:w="119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政府采购信息政府采购信息</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招标公告</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及时公开，公告期限为5个工作日。</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资格预审公告</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及时公开，公告期限为5个工作日。</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政府采购信息</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竞争性谈判公告、竞争性磋商公告和询价公告</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及时公开，公告期限为3个工作日。</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工程建设项目招标投标信息</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采购项目预算金额</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随采购公告、采购文件公开</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政府采购信息</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采购文件</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招标文件、竞争性谈判文件、竞争性磋商文件和询价通知书。</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随中标、成交结果同时公告。中标、成交结果公告前采购文件已公告的，不再重复公告。</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采购信息更正公告</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采购人和采购代理机构名称、地址、联系方式；原公告的采购项目名称及首次公告日期；更正事项、内容及日期；采购项目联系人和电话。</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投标截止时间至少15日前、提交资格预审申请文件截止时间至少3日前，或者提交首次响应文件截止之日3个工作日前。</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政府采购信息</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单一来源公示</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966"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及时公开，公示期限不得少于5个工作日</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协议供货和定点采购的具体成交记</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录</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采购人和成交供应商的名称、成交金额以及成交标的的名称、规格型号、数量、单价等。电子卖场、电子商城、网上超市等的具体成交记录，也应当予以公开。</w:t>
            </w:r>
          </w:p>
        </w:tc>
        <w:tc>
          <w:tcPr>
            <w:tcW w:w="1966"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及时公开</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集中采购机构</w:t>
            </w:r>
          </w:p>
        </w:tc>
        <w:tc>
          <w:tcPr>
            <w:tcW w:w="119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中标、成交结果</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966"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自中标、成交供应商确定之日起2个工作日内公告，公告期限为1个工作日</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工程建设项目招标投标信息</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采购合同</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中采购项目应当公告框架协议。</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合同签订之日起2个工作日内</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7"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政府采购信息</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终止公告</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采购人和采购代理机构名称、地址、联系方式；采购项目名称、采购编号，采购方式；采购项目终止原因；公告期限；采购项目联系人和电话。</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及时公开</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采购人或者其委托的采购代理机构</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公共服务项目采购需求</w:t>
            </w:r>
          </w:p>
        </w:tc>
        <w:tc>
          <w:tcPr>
            <w:tcW w:w="28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采购对象需实现的功能或者目标，满足项目需要的所有技术、服务、安全等要求，采购对象的数量、交付或实施的时间和地点，采购对象的验收标准等。</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《国务院办公厅关于推进公共资源配置领域政府信息公开的意见》、《政府采购货物和服务招标投标管理办法》、《财政部关于做好政府采购信息公开工作的通知》。</w:t>
            </w:r>
          </w:p>
        </w:tc>
        <w:tc>
          <w:tcPr>
            <w:tcW w:w="16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及时公开</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采购人</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云南省政府采购网</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bl>
    <w:p>
      <w:pPr>
        <w:rPr>
          <w:rFonts w:ascii="方正小标宋_GBK" w:hAnsi="方正小标宋_GBK" w:eastAsia="方正小标宋_GBK" w:cs="方正小标宋_GBK"/>
          <w:sz w:val="36"/>
          <w:szCs w:val="36"/>
        </w:rPr>
      </w:pPr>
      <w:bookmarkStart w:id="29" w:name="_Toc28363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（三）义务教育领域基层政务公开标准目录</w:t>
      </w:r>
      <w:bookmarkEnd w:id="29"/>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829"/>
        <w:gridCol w:w="1967"/>
        <w:gridCol w:w="1633"/>
        <w:gridCol w:w="1050"/>
        <w:gridCol w:w="119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2829"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967" w:type="dxa"/>
            <w:vMerge w:val="restart"/>
            <w:vAlign w:val="center"/>
          </w:tcPr>
          <w:p>
            <w:pPr>
              <w:spacing w:line="240" w:lineRule="exact"/>
              <w:jc w:val="center"/>
              <w:rPr>
                <w:rFonts w:ascii="宋体" w:cs="宋体"/>
              </w:rPr>
            </w:pPr>
            <w:r>
              <w:rPr>
                <w:rFonts w:hint="eastAsia" w:ascii="宋体" w:cs="宋体"/>
              </w:rPr>
              <w:t>公开依据</w:t>
            </w:r>
          </w:p>
        </w:tc>
        <w:tc>
          <w:tcPr>
            <w:tcW w:w="16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0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19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2829" w:type="dxa"/>
            <w:vMerge w:val="continue"/>
            <w:vAlign w:val="center"/>
          </w:tcPr>
          <w:p>
            <w:pPr>
              <w:spacing w:line="240" w:lineRule="exact"/>
              <w:jc w:val="center"/>
              <w:rPr>
                <w:rFonts w:ascii="宋体" w:cs="宋体"/>
              </w:rPr>
            </w:pPr>
          </w:p>
        </w:tc>
        <w:tc>
          <w:tcPr>
            <w:tcW w:w="1967" w:type="dxa"/>
            <w:vMerge w:val="continue"/>
            <w:vAlign w:val="center"/>
          </w:tcPr>
          <w:p>
            <w:pPr>
              <w:spacing w:line="240" w:lineRule="exact"/>
              <w:jc w:val="center"/>
              <w:rPr>
                <w:rFonts w:ascii="宋体" w:cs="宋体"/>
              </w:rPr>
            </w:pPr>
          </w:p>
        </w:tc>
        <w:tc>
          <w:tcPr>
            <w:tcW w:w="1633" w:type="dxa"/>
            <w:vMerge w:val="continue"/>
            <w:vAlign w:val="center"/>
          </w:tcPr>
          <w:p>
            <w:pPr>
              <w:spacing w:line="240" w:lineRule="exact"/>
              <w:jc w:val="center"/>
              <w:rPr>
                <w:rFonts w:ascii="宋体" w:cs="宋体"/>
              </w:rPr>
            </w:pPr>
          </w:p>
        </w:tc>
        <w:tc>
          <w:tcPr>
            <w:tcW w:w="1050" w:type="dxa"/>
            <w:vMerge w:val="continue"/>
            <w:vAlign w:val="center"/>
          </w:tcPr>
          <w:p>
            <w:pPr>
              <w:spacing w:line="240" w:lineRule="exact"/>
              <w:jc w:val="center"/>
              <w:rPr>
                <w:rFonts w:ascii="宋体" w:cs="宋体"/>
              </w:rPr>
            </w:pPr>
          </w:p>
        </w:tc>
        <w:tc>
          <w:tcPr>
            <w:tcW w:w="119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6"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重要政策执行情况</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农村义务教育</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学生营养改善</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计划</w:t>
            </w:r>
          </w:p>
        </w:tc>
        <w:tc>
          <w:tcPr>
            <w:tcW w:w="28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有关政策法规、规章、规范性文件；组织机构和职责，举报电话、信箱或电子邮箱，供餐企业、托餐家庭名单</w:t>
            </w:r>
          </w:p>
        </w:tc>
        <w:tc>
          <w:tcPr>
            <w:tcW w:w="196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、《国务院办公厅关于实施村义务教育学生营养改善计划的意见》、《教育部等15部门关于印发&lt;农村义务教育学习营养改善计划实施细则&gt;等五个配套文件的通知》。</w:t>
            </w:r>
          </w:p>
          <w:p>
            <w:pPr>
              <w:pStyle w:val="11"/>
              <w:autoSpaceDE w:val="0"/>
              <w:autoSpaceDN w:val="0"/>
              <w:spacing w:before="1" w:line="240" w:lineRule="exact"/>
              <w:jc w:val="center"/>
              <w:rPr>
                <w:rFonts w:asciiTheme="minorEastAsia" w:hAnsiTheme="minorEastAsia" w:eastAsiaTheme="minorEastAsia" w:cstheme="minorEastAsia"/>
              </w:rPr>
            </w:pPr>
          </w:p>
        </w:tc>
        <w:tc>
          <w:tcPr>
            <w:tcW w:w="16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人民政府辖区内实施改善计划的学校</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28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供餐企业（单位）配套管理制度，食品安全责任人、供餐方签约人；食品安全突发事件应急预案</w:t>
            </w:r>
          </w:p>
        </w:tc>
        <w:tc>
          <w:tcPr>
            <w:tcW w:w="196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6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w:t>
            </w:r>
          </w:p>
        </w:tc>
        <w:tc>
          <w:tcPr>
            <w:tcW w:w="1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实施营养改善计划的试点供餐企业（单位）</w:t>
            </w:r>
          </w:p>
        </w:tc>
        <w:tc>
          <w:tcPr>
            <w:tcW w:w="119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
    <w:p>
      <w:pPr>
        <w:rPr>
          <w:rFonts w:ascii="方正小标宋_GBK" w:hAnsi="方正小标宋_GBK" w:eastAsia="方正小标宋_GBK" w:cs="方正小标宋_GBK"/>
          <w:sz w:val="36"/>
          <w:szCs w:val="36"/>
        </w:rPr>
      </w:pPr>
      <w:bookmarkStart w:id="30" w:name="_Toc31322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（四）户籍管理领域基层政务公开标准目录</w:t>
      </w:r>
      <w:bookmarkEnd w:id="30"/>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846"/>
        <w:gridCol w:w="1950"/>
        <w:gridCol w:w="1650"/>
        <w:gridCol w:w="1033"/>
        <w:gridCol w:w="119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2846"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950" w:type="dxa"/>
            <w:vMerge w:val="restart"/>
            <w:vAlign w:val="center"/>
          </w:tcPr>
          <w:p>
            <w:pPr>
              <w:spacing w:line="240" w:lineRule="exact"/>
              <w:jc w:val="center"/>
              <w:rPr>
                <w:rFonts w:ascii="宋体" w:cs="宋体"/>
              </w:rPr>
            </w:pPr>
            <w:r>
              <w:rPr>
                <w:rFonts w:hint="eastAsia" w:ascii="宋体" w:cs="宋体"/>
              </w:rPr>
              <w:t>公开依据</w:t>
            </w:r>
          </w:p>
        </w:tc>
        <w:tc>
          <w:tcPr>
            <w:tcW w:w="16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0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19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2846" w:type="dxa"/>
            <w:vMerge w:val="continue"/>
            <w:vAlign w:val="center"/>
          </w:tcPr>
          <w:p>
            <w:pPr>
              <w:spacing w:line="240" w:lineRule="exact"/>
              <w:jc w:val="center"/>
              <w:rPr>
                <w:rFonts w:ascii="宋体" w:cs="宋体"/>
              </w:rPr>
            </w:pPr>
          </w:p>
        </w:tc>
        <w:tc>
          <w:tcPr>
            <w:tcW w:w="1950" w:type="dxa"/>
            <w:vMerge w:val="continue"/>
            <w:vAlign w:val="center"/>
          </w:tcPr>
          <w:p>
            <w:pPr>
              <w:spacing w:line="240" w:lineRule="exact"/>
              <w:jc w:val="center"/>
              <w:rPr>
                <w:rFonts w:ascii="宋体" w:cs="宋体"/>
              </w:rPr>
            </w:pPr>
          </w:p>
        </w:tc>
        <w:tc>
          <w:tcPr>
            <w:tcW w:w="1650" w:type="dxa"/>
            <w:vMerge w:val="continue"/>
            <w:vAlign w:val="center"/>
          </w:tcPr>
          <w:p>
            <w:pPr>
              <w:spacing w:line="240" w:lineRule="exact"/>
              <w:jc w:val="center"/>
              <w:rPr>
                <w:rFonts w:ascii="宋体" w:cs="宋体"/>
              </w:rPr>
            </w:pPr>
          </w:p>
        </w:tc>
        <w:tc>
          <w:tcPr>
            <w:tcW w:w="1033" w:type="dxa"/>
            <w:vMerge w:val="continue"/>
            <w:vAlign w:val="center"/>
          </w:tcPr>
          <w:p>
            <w:pPr>
              <w:spacing w:line="240" w:lineRule="exact"/>
              <w:jc w:val="center"/>
              <w:rPr>
                <w:rFonts w:ascii="宋体" w:cs="宋体"/>
              </w:rPr>
            </w:pPr>
          </w:p>
        </w:tc>
        <w:tc>
          <w:tcPr>
            <w:tcW w:w="119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7" w:hRule="atLeast"/>
        </w:trPr>
        <w:tc>
          <w:tcPr>
            <w:tcW w:w="534"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1</w:t>
            </w:r>
          </w:p>
        </w:tc>
        <w:tc>
          <w:tcPr>
            <w:tcW w:w="729"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出生登记</w:t>
            </w:r>
          </w:p>
        </w:tc>
        <w:tc>
          <w:tcPr>
            <w:tcW w:w="73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出生登记</w:t>
            </w:r>
          </w:p>
        </w:tc>
        <w:tc>
          <w:tcPr>
            <w:tcW w:w="2846"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受理部门、办理条件、办理流程、所需材料、办理</w:t>
            </w:r>
          </w:p>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时限、收费依据及标准。</w:t>
            </w:r>
          </w:p>
        </w:tc>
        <w:tc>
          <w:tcPr>
            <w:tcW w:w="1950"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《户口登记条例》、</w:t>
            </w:r>
            <w:r>
              <w:rPr>
                <w:rFonts w:hint="eastAsia" w:asciiTheme="minorEastAsia" w:hAnsiTheme="minorEastAsia" w:eastAsiaTheme="minorEastAsia" w:cstheme="minorEastAsia"/>
                <w:spacing w:val="-4"/>
                <w:lang w:eastAsia="zh-CN"/>
              </w:rPr>
              <w:t>《中华人民共和国政府信息公开条例》</w:t>
            </w:r>
            <w:r>
              <w:rPr>
                <w:rFonts w:hint="eastAsia" w:asciiTheme="minorEastAsia" w:hAnsiTheme="minorEastAsia" w:eastAsiaTheme="minorEastAsia" w:cstheme="minorEastAsia"/>
                <w:spacing w:val="-4"/>
              </w:rPr>
              <w:t>。</w:t>
            </w:r>
          </w:p>
        </w:tc>
        <w:tc>
          <w:tcPr>
            <w:tcW w:w="1650"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形成或者变更之日起20个工作日内予以公开。</w:t>
            </w:r>
          </w:p>
        </w:tc>
        <w:tc>
          <w:tcPr>
            <w:tcW w:w="1033"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lang w:eastAsia="zh-CN"/>
              </w:rPr>
              <w:t>兴街镇</w:t>
            </w:r>
            <w:r>
              <w:rPr>
                <w:rFonts w:hint="eastAsia" w:asciiTheme="minorEastAsia" w:hAnsiTheme="minorEastAsia" w:eastAsiaTheme="minorEastAsia" w:cstheme="minorEastAsia"/>
                <w:spacing w:val="-4"/>
              </w:rPr>
              <w:t>人民政府</w:t>
            </w:r>
          </w:p>
        </w:tc>
        <w:tc>
          <w:tcPr>
            <w:tcW w:w="1190"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1.公开查阅点</w:t>
            </w:r>
          </w:p>
        </w:tc>
        <w:tc>
          <w:tcPr>
            <w:tcW w:w="781"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73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0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657"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08"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64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534"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2</w:t>
            </w:r>
          </w:p>
        </w:tc>
        <w:tc>
          <w:tcPr>
            <w:tcW w:w="729"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收养</w:t>
            </w:r>
          </w:p>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入籍等登记</w:t>
            </w:r>
          </w:p>
        </w:tc>
        <w:tc>
          <w:tcPr>
            <w:tcW w:w="73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收养登记</w:t>
            </w:r>
          </w:p>
        </w:tc>
        <w:tc>
          <w:tcPr>
            <w:tcW w:w="2846"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受理部门、办理条件、办理流程、所需材料、办理时限、收费依据及标准。</w:t>
            </w:r>
          </w:p>
        </w:tc>
        <w:tc>
          <w:tcPr>
            <w:tcW w:w="1950"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《户口登记条例》、《收养法》、《中国公民收养子女登记办法》、《国籍法》、</w:t>
            </w:r>
            <w:r>
              <w:rPr>
                <w:rFonts w:hint="eastAsia" w:asciiTheme="minorEastAsia" w:hAnsiTheme="minorEastAsia" w:eastAsiaTheme="minorEastAsia" w:cstheme="minorEastAsia"/>
                <w:spacing w:val="-4"/>
                <w:lang w:eastAsia="zh-CN"/>
              </w:rPr>
              <w:t>《中华人民共和国政府信息公开条例》</w:t>
            </w:r>
            <w:r>
              <w:rPr>
                <w:rFonts w:hint="eastAsia" w:asciiTheme="minorEastAsia" w:hAnsiTheme="minorEastAsia" w:eastAsiaTheme="minorEastAsia" w:cstheme="minorEastAsia"/>
                <w:spacing w:val="-4"/>
              </w:rPr>
              <w:t>。</w:t>
            </w:r>
          </w:p>
        </w:tc>
        <w:tc>
          <w:tcPr>
            <w:tcW w:w="1650"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形成或者变更之日起20个工作日内予以公开。</w:t>
            </w:r>
          </w:p>
        </w:tc>
        <w:tc>
          <w:tcPr>
            <w:tcW w:w="1033"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lang w:eastAsia="zh-CN"/>
              </w:rPr>
              <w:t>兴街镇</w:t>
            </w:r>
            <w:r>
              <w:rPr>
                <w:rFonts w:hint="eastAsia" w:asciiTheme="minorEastAsia" w:hAnsiTheme="minorEastAsia" w:eastAsiaTheme="minorEastAsia" w:cstheme="minorEastAsia"/>
                <w:spacing w:val="-4"/>
              </w:rPr>
              <w:t>人民政府</w:t>
            </w:r>
          </w:p>
        </w:tc>
        <w:tc>
          <w:tcPr>
            <w:tcW w:w="1190"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1.公开查阅点</w:t>
            </w:r>
          </w:p>
        </w:tc>
        <w:tc>
          <w:tcPr>
            <w:tcW w:w="781"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73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0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657"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08"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64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r>
    </w:tbl>
    <w:p/>
    <w:p/>
    <w:p>
      <w:pPr>
        <w:rPr>
          <w:rFonts w:ascii="方正小标宋_GBK" w:hAnsi="方正小标宋_GBK" w:eastAsia="方正小标宋_GBK" w:cs="方正小标宋_GBK"/>
          <w:sz w:val="36"/>
          <w:szCs w:val="36"/>
        </w:rPr>
      </w:pPr>
      <w:bookmarkStart w:id="31" w:name="_Toc6556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（五）社会救助领域基层政务公开标准目录</w:t>
      </w:r>
      <w:bookmarkEnd w:id="31"/>
    </w:p>
    <w:tbl>
      <w:tblPr>
        <w:tblStyle w:val="9"/>
        <w:tblpPr w:leftFromText="180" w:rightFromText="180" w:vertAnchor="text" w:horzAnchor="page" w:tblpX="952" w:tblpY="730"/>
        <w:tblOverlap w:val="never"/>
        <w:tblW w:w="15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0"/>
        <w:gridCol w:w="750"/>
        <w:gridCol w:w="755"/>
        <w:gridCol w:w="2927"/>
        <w:gridCol w:w="1987"/>
        <w:gridCol w:w="1646"/>
        <w:gridCol w:w="1079"/>
        <w:gridCol w:w="1275"/>
        <w:gridCol w:w="803"/>
        <w:gridCol w:w="756"/>
        <w:gridCol w:w="724"/>
        <w:gridCol w:w="676"/>
        <w:gridCol w:w="729"/>
        <w:gridCol w:w="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blHeader/>
        </w:trPr>
        <w:tc>
          <w:tcPr>
            <w:tcW w:w="550" w:type="dxa"/>
            <w:vMerge w:val="restart"/>
            <w:vAlign w:val="center"/>
          </w:tcPr>
          <w:p>
            <w:pPr>
              <w:spacing w:line="240" w:lineRule="exact"/>
              <w:jc w:val="center"/>
              <w:rPr>
                <w:rFonts w:ascii="宋体" w:cs="宋体"/>
              </w:rPr>
            </w:pPr>
            <w:r>
              <w:rPr>
                <w:rFonts w:hint="eastAsia" w:ascii="宋体" w:cs="宋体"/>
              </w:rPr>
              <w:t>序号</w:t>
            </w:r>
          </w:p>
        </w:tc>
        <w:tc>
          <w:tcPr>
            <w:tcW w:w="1505" w:type="dxa"/>
            <w:gridSpan w:val="2"/>
            <w:vAlign w:val="center"/>
          </w:tcPr>
          <w:p>
            <w:pPr>
              <w:spacing w:line="240" w:lineRule="exact"/>
              <w:jc w:val="center"/>
              <w:rPr>
                <w:rFonts w:ascii="宋体" w:cs="宋体"/>
              </w:rPr>
            </w:pPr>
            <w:r>
              <w:rPr>
                <w:rFonts w:hint="eastAsia" w:ascii="宋体" w:cs="宋体"/>
              </w:rPr>
              <w:t>公开事项</w:t>
            </w:r>
          </w:p>
        </w:tc>
        <w:tc>
          <w:tcPr>
            <w:tcW w:w="2927"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987" w:type="dxa"/>
            <w:vMerge w:val="restart"/>
            <w:vAlign w:val="center"/>
          </w:tcPr>
          <w:p>
            <w:pPr>
              <w:spacing w:line="240" w:lineRule="exact"/>
              <w:jc w:val="center"/>
              <w:rPr>
                <w:rFonts w:ascii="宋体" w:cs="宋体"/>
              </w:rPr>
            </w:pPr>
            <w:r>
              <w:rPr>
                <w:rFonts w:hint="eastAsia" w:ascii="宋体" w:cs="宋体"/>
              </w:rPr>
              <w:t>公开依据</w:t>
            </w:r>
          </w:p>
        </w:tc>
        <w:tc>
          <w:tcPr>
            <w:tcW w:w="1646"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079"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275" w:type="dxa"/>
            <w:vMerge w:val="restart"/>
            <w:vAlign w:val="center"/>
          </w:tcPr>
          <w:p>
            <w:pPr>
              <w:spacing w:line="240" w:lineRule="exact"/>
              <w:jc w:val="center"/>
              <w:rPr>
                <w:rFonts w:ascii="宋体" w:cs="宋体"/>
              </w:rPr>
            </w:pPr>
            <w:r>
              <w:rPr>
                <w:rFonts w:hint="eastAsia" w:ascii="宋体" w:cs="宋体"/>
              </w:rPr>
              <w:t>公开渠道和载体</w:t>
            </w:r>
          </w:p>
        </w:tc>
        <w:tc>
          <w:tcPr>
            <w:tcW w:w="1559" w:type="dxa"/>
            <w:gridSpan w:val="2"/>
            <w:vAlign w:val="center"/>
          </w:tcPr>
          <w:p>
            <w:pPr>
              <w:spacing w:line="240" w:lineRule="exact"/>
              <w:jc w:val="center"/>
              <w:rPr>
                <w:rFonts w:ascii="宋体" w:cs="宋体"/>
              </w:rPr>
            </w:pPr>
            <w:r>
              <w:rPr>
                <w:rFonts w:hint="eastAsia" w:ascii="宋体" w:cs="宋体"/>
              </w:rPr>
              <w:t>公开对象</w:t>
            </w:r>
          </w:p>
        </w:tc>
        <w:tc>
          <w:tcPr>
            <w:tcW w:w="1400" w:type="dxa"/>
            <w:gridSpan w:val="2"/>
            <w:vAlign w:val="center"/>
          </w:tcPr>
          <w:p>
            <w:pPr>
              <w:spacing w:line="240" w:lineRule="exact"/>
              <w:jc w:val="center"/>
              <w:rPr>
                <w:rFonts w:ascii="宋体" w:cs="宋体"/>
              </w:rPr>
            </w:pPr>
            <w:r>
              <w:rPr>
                <w:rFonts w:hint="eastAsia" w:ascii="宋体" w:cs="宋体"/>
              </w:rPr>
              <w:t>公开方式</w:t>
            </w:r>
          </w:p>
        </w:tc>
        <w:tc>
          <w:tcPr>
            <w:tcW w:w="1392"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blHeader/>
        </w:trPr>
        <w:tc>
          <w:tcPr>
            <w:tcW w:w="550" w:type="dxa"/>
            <w:vMerge w:val="continue"/>
            <w:vAlign w:val="center"/>
          </w:tcPr>
          <w:p>
            <w:pPr>
              <w:spacing w:line="240" w:lineRule="exact"/>
              <w:jc w:val="center"/>
              <w:rPr>
                <w:rFonts w:ascii="宋体" w:cs="宋体"/>
              </w:rPr>
            </w:pPr>
          </w:p>
        </w:tc>
        <w:tc>
          <w:tcPr>
            <w:tcW w:w="750" w:type="dxa"/>
            <w:vAlign w:val="center"/>
          </w:tcPr>
          <w:p>
            <w:pPr>
              <w:spacing w:line="240" w:lineRule="exact"/>
              <w:jc w:val="center"/>
              <w:rPr>
                <w:rFonts w:ascii="宋体" w:cs="宋体"/>
              </w:rPr>
            </w:pPr>
            <w:r>
              <w:rPr>
                <w:rFonts w:hint="eastAsia" w:ascii="宋体" w:cs="宋体"/>
              </w:rPr>
              <w:t>一级事项</w:t>
            </w:r>
          </w:p>
        </w:tc>
        <w:tc>
          <w:tcPr>
            <w:tcW w:w="755" w:type="dxa"/>
            <w:vAlign w:val="center"/>
          </w:tcPr>
          <w:p>
            <w:pPr>
              <w:spacing w:line="240" w:lineRule="exact"/>
              <w:jc w:val="center"/>
              <w:rPr>
                <w:rFonts w:ascii="宋体" w:cs="宋体"/>
              </w:rPr>
            </w:pPr>
            <w:r>
              <w:rPr>
                <w:rFonts w:hint="eastAsia" w:ascii="宋体" w:cs="宋体"/>
              </w:rPr>
              <w:t>二级事项</w:t>
            </w:r>
          </w:p>
        </w:tc>
        <w:tc>
          <w:tcPr>
            <w:tcW w:w="2927" w:type="dxa"/>
            <w:vMerge w:val="continue"/>
            <w:vAlign w:val="center"/>
          </w:tcPr>
          <w:p>
            <w:pPr>
              <w:spacing w:line="240" w:lineRule="exact"/>
              <w:jc w:val="center"/>
              <w:rPr>
                <w:rFonts w:ascii="宋体" w:cs="宋体"/>
              </w:rPr>
            </w:pPr>
          </w:p>
        </w:tc>
        <w:tc>
          <w:tcPr>
            <w:tcW w:w="1987" w:type="dxa"/>
            <w:vMerge w:val="continue"/>
            <w:vAlign w:val="center"/>
          </w:tcPr>
          <w:p>
            <w:pPr>
              <w:spacing w:line="240" w:lineRule="exact"/>
              <w:jc w:val="center"/>
              <w:rPr>
                <w:rFonts w:ascii="宋体" w:cs="宋体"/>
              </w:rPr>
            </w:pPr>
          </w:p>
        </w:tc>
        <w:tc>
          <w:tcPr>
            <w:tcW w:w="1646" w:type="dxa"/>
            <w:vMerge w:val="continue"/>
            <w:vAlign w:val="center"/>
          </w:tcPr>
          <w:p>
            <w:pPr>
              <w:spacing w:line="240" w:lineRule="exact"/>
              <w:jc w:val="center"/>
              <w:rPr>
                <w:rFonts w:ascii="宋体" w:cs="宋体"/>
              </w:rPr>
            </w:pPr>
          </w:p>
        </w:tc>
        <w:tc>
          <w:tcPr>
            <w:tcW w:w="1079" w:type="dxa"/>
            <w:vMerge w:val="continue"/>
            <w:vAlign w:val="center"/>
          </w:tcPr>
          <w:p>
            <w:pPr>
              <w:spacing w:line="240" w:lineRule="exact"/>
              <w:jc w:val="center"/>
              <w:rPr>
                <w:rFonts w:ascii="宋体" w:cs="宋体"/>
              </w:rPr>
            </w:pPr>
          </w:p>
        </w:tc>
        <w:tc>
          <w:tcPr>
            <w:tcW w:w="1275" w:type="dxa"/>
            <w:vMerge w:val="continue"/>
            <w:vAlign w:val="center"/>
          </w:tcPr>
          <w:p>
            <w:pPr>
              <w:spacing w:line="240" w:lineRule="exact"/>
              <w:jc w:val="center"/>
              <w:rPr>
                <w:rFonts w:ascii="宋体" w:cs="宋体"/>
              </w:rPr>
            </w:pPr>
          </w:p>
        </w:tc>
        <w:tc>
          <w:tcPr>
            <w:tcW w:w="803"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56"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24" w:type="dxa"/>
            <w:vAlign w:val="center"/>
          </w:tcPr>
          <w:p>
            <w:pPr>
              <w:spacing w:line="240" w:lineRule="exact"/>
              <w:jc w:val="center"/>
              <w:rPr>
                <w:rFonts w:ascii="宋体" w:cs="宋体"/>
              </w:rPr>
            </w:pPr>
            <w:r>
              <w:rPr>
                <w:rFonts w:hint="eastAsia" w:ascii="宋体" w:cs="宋体"/>
              </w:rPr>
              <w:t>主动</w:t>
            </w:r>
          </w:p>
        </w:tc>
        <w:tc>
          <w:tcPr>
            <w:tcW w:w="676"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29" w:type="dxa"/>
            <w:vAlign w:val="center"/>
          </w:tcPr>
          <w:p>
            <w:pPr>
              <w:spacing w:line="240" w:lineRule="exact"/>
              <w:jc w:val="center"/>
              <w:rPr>
                <w:rFonts w:ascii="宋体" w:cs="宋体"/>
              </w:rPr>
            </w:pPr>
            <w:r>
              <w:rPr>
                <w:rFonts w:hint="eastAsia" w:ascii="宋体" w:cs="宋体"/>
              </w:rPr>
              <w:t>县级</w:t>
            </w:r>
          </w:p>
        </w:tc>
        <w:tc>
          <w:tcPr>
            <w:tcW w:w="663"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5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综合业务</w:t>
            </w: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政策法规</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文件</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《社会救助暂行办法》及配套政策法规文件</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及相关规定</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5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监督检查</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社会救助信访通讯地址社会救助投诉举报电话</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及相关规定</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5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最低生活保障</w:t>
            </w:r>
          </w:p>
          <w:p>
            <w:pPr>
              <w:pStyle w:val="11"/>
              <w:autoSpaceDE w:val="0"/>
              <w:autoSpaceDN w:val="0"/>
              <w:spacing w:before="1" w:line="240" w:lineRule="exact"/>
              <w:jc w:val="center"/>
              <w:rPr>
                <w:rFonts w:asciiTheme="minorEastAsia" w:hAnsiTheme="minorEastAsia" w:eastAsiaTheme="minorEastAsia" w:cstheme="minorEastAsia"/>
              </w:rPr>
            </w:pP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政策法规文件</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《国务院关于进一步加强和改进最低生活保障工作的意见》、《最低生活保障审核审批办法（试行）》、地方配套政策法规文件</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及相关规定</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5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办事指南</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办理事项、办理条件、最低生活保障标准、申请材料、办理流程、办理时间、地点、联系方式</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及相关规定</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5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最低生活保障</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最低生活保障</w:t>
            </w: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审核信息</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初审对象名单及相关信息</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《国务院关于进一步加强和改进最低生活保障工作的意见》、地方配套政策法规文件</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制定或获取信息之日起10个工作日内，公示7个工作日</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1"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5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审批信息</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低保对象名单及相关信息</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《国务院关于进一步加强和改进最低生活保障工作的意见》、地方配套政策法规文件</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8"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7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特困人员救助供养</w:t>
            </w: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政策法规文件</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健全特困人员救助供养制度的意见》、民政部关于印发《特困人员认定办法》的通知、民政部关于贯彻落实《国务院关于进一步健全特困人员救助供养制度的意见》的通知、地配套政策法规文件</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及相关规定</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7"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7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特困人员救助供养</w:t>
            </w: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办事指南</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办理事项、办理条件、救助供养标准、申请材料、办理流程、办理时间、地点、联系方式。</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《国务院关于进一步健全特困人员救助供养制度的意见》、地方相关政策法规文件</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3"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7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特困人员救助</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供养</w:t>
            </w: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审核信息</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初审对象名单及相关信息、终止供养名单</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《国务院关于进一步健全特困人员救助供养制度的意见》、地方相关政策法规文件</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制定或获取信息之日起10个工作日内，公示7个工作日</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7"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7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特困人员救助</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供养</w:t>
            </w: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审批信息</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特困人员名单及相关信息</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《国务院关于进一步健全特困人员救助供养制度的意见》、地方相关政策法规文件</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1"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7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临时救助</w:t>
            </w: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政策法规文件</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《国务院关于全面建立临时救助制度的通知》、《民政部财政部关于进一步加强和改进临时救助工作的意见》地方配套政策法规文件</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及相关规定</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1"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75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临时救助</w:t>
            </w: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办事指南</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办理事项、办理条件、救助标准、申请材料、办理流程、办理时间、地点、联系方式</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《国务院关于进一步健全特困人员救助供养制度的意见》、地方相关政策法规文件</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1" w:hRule="atLeast"/>
        </w:trPr>
        <w:tc>
          <w:tcPr>
            <w:tcW w:w="5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75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5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审核</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审批信息</w:t>
            </w:r>
          </w:p>
        </w:tc>
        <w:tc>
          <w:tcPr>
            <w:tcW w:w="29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支出型临时救助对象名单、救助金额、救助事由</w:t>
            </w:r>
          </w:p>
        </w:tc>
        <w:tc>
          <w:tcPr>
            <w:tcW w:w="198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《国务院关于进一步健全特困人员救助供养制度的意见》、地方相关政策法规文件</w:t>
            </w:r>
          </w:p>
        </w:tc>
        <w:tc>
          <w:tcPr>
            <w:tcW w:w="16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制定或获取信息之日起10个工作日内</w:t>
            </w:r>
          </w:p>
        </w:tc>
        <w:tc>
          <w:tcPr>
            <w:tcW w:w="10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7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80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5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76"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6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rPr>
          <w:rFonts w:ascii="方正小标宋_GBK" w:hAnsi="方正小标宋_GBK" w:eastAsia="方正小标宋_GBK" w:cs="方正小标宋_GBK"/>
          <w:sz w:val="36"/>
          <w:szCs w:val="36"/>
        </w:rPr>
      </w:pPr>
      <w:bookmarkStart w:id="32" w:name="_Toc10486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（六）养老服务领域基层政务公开标准目录</w:t>
      </w:r>
      <w:bookmarkEnd w:id="32"/>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829"/>
        <w:gridCol w:w="1967"/>
        <w:gridCol w:w="1566"/>
        <w:gridCol w:w="1084"/>
        <w:gridCol w:w="1223"/>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2829"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967" w:type="dxa"/>
            <w:vMerge w:val="restart"/>
            <w:vAlign w:val="center"/>
          </w:tcPr>
          <w:p>
            <w:pPr>
              <w:spacing w:line="240" w:lineRule="exact"/>
              <w:jc w:val="center"/>
              <w:rPr>
                <w:rFonts w:ascii="宋体" w:cs="宋体"/>
              </w:rPr>
            </w:pPr>
            <w:r>
              <w:rPr>
                <w:rFonts w:hint="eastAsia" w:ascii="宋体" w:cs="宋体"/>
              </w:rPr>
              <w:t>公开依据</w:t>
            </w:r>
          </w:p>
        </w:tc>
        <w:tc>
          <w:tcPr>
            <w:tcW w:w="1566"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08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223"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2829" w:type="dxa"/>
            <w:vMerge w:val="continue"/>
            <w:vAlign w:val="center"/>
          </w:tcPr>
          <w:p>
            <w:pPr>
              <w:spacing w:line="240" w:lineRule="exact"/>
              <w:jc w:val="center"/>
              <w:rPr>
                <w:rFonts w:ascii="宋体" w:cs="宋体"/>
              </w:rPr>
            </w:pPr>
          </w:p>
        </w:tc>
        <w:tc>
          <w:tcPr>
            <w:tcW w:w="1967" w:type="dxa"/>
            <w:vMerge w:val="continue"/>
            <w:vAlign w:val="center"/>
          </w:tcPr>
          <w:p>
            <w:pPr>
              <w:spacing w:line="240" w:lineRule="exact"/>
              <w:jc w:val="center"/>
              <w:rPr>
                <w:rFonts w:ascii="宋体" w:cs="宋体"/>
              </w:rPr>
            </w:pPr>
          </w:p>
        </w:tc>
        <w:tc>
          <w:tcPr>
            <w:tcW w:w="1566" w:type="dxa"/>
            <w:vMerge w:val="continue"/>
            <w:vAlign w:val="center"/>
          </w:tcPr>
          <w:p>
            <w:pPr>
              <w:spacing w:line="240" w:lineRule="exact"/>
              <w:jc w:val="center"/>
              <w:rPr>
                <w:rFonts w:ascii="宋体" w:cs="宋体"/>
              </w:rPr>
            </w:pPr>
          </w:p>
        </w:tc>
        <w:tc>
          <w:tcPr>
            <w:tcW w:w="1084" w:type="dxa"/>
            <w:vMerge w:val="continue"/>
            <w:vAlign w:val="center"/>
          </w:tcPr>
          <w:p>
            <w:pPr>
              <w:spacing w:line="240" w:lineRule="exact"/>
              <w:jc w:val="center"/>
              <w:rPr>
                <w:rFonts w:ascii="宋体" w:cs="宋体"/>
              </w:rPr>
            </w:pPr>
          </w:p>
        </w:tc>
        <w:tc>
          <w:tcPr>
            <w:tcW w:w="1223"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养老服务补贴</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老年人补贴</w:t>
            </w:r>
          </w:p>
        </w:tc>
        <w:tc>
          <w:tcPr>
            <w:tcW w:w="28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及相关规定</w:t>
            </w:r>
          </w:p>
        </w:tc>
        <w:tc>
          <w:tcPr>
            <w:tcW w:w="15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制定或获取补贴政策之日起10个工作日内</w:t>
            </w:r>
          </w:p>
        </w:tc>
        <w:tc>
          <w:tcPr>
            <w:tcW w:w="10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
    <w:p>
      <w:pPr>
        <w:rPr>
          <w:rFonts w:ascii="方正小标宋_GBK" w:hAnsi="方正小标宋_GBK" w:eastAsia="方正小标宋_GBK" w:cs="方正小标宋_GBK"/>
          <w:sz w:val="36"/>
          <w:szCs w:val="36"/>
        </w:rPr>
      </w:pPr>
      <w:bookmarkStart w:id="33" w:name="_Toc23222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（七）公共法律服务领域基层政务公开标准目录</w:t>
      </w:r>
      <w:bookmarkEnd w:id="33"/>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1662"/>
        <w:gridCol w:w="3150"/>
        <w:gridCol w:w="1567"/>
        <w:gridCol w:w="1067"/>
        <w:gridCol w:w="1223"/>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1662"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3150" w:type="dxa"/>
            <w:vMerge w:val="restart"/>
            <w:vAlign w:val="center"/>
          </w:tcPr>
          <w:p>
            <w:pPr>
              <w:spacing w:line="240" w:lineRule="exact"/>
              <w:jc w:val="center"/>
              <w:rPr>
                <w:rFonts w:ascii="宋体" w:cs="宋体"/>
              </w:rPr>
            </w:pPr>
            <w:r>
              <w:rPr>
                <w:rFonts w:hint="eastAsia" w:ascii="宋体" w:cs="宋体"/>
              </w:rPr>
              <w:t>公开依据</w:t>
            </w:r>
          </w:p>
        </w:tc>
        <w:tc>
          <w:tcPr>
            <w:tcW w:w="156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06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223"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1662" w:type="dxa"/>
            <w:vMerge w:val="continue"/>
            <w:vAlign w:val="center"/>
          </w:tcPr>
          <w:p>
            <w:pPr>
              <w:spacing w:line="240" w:lineRule="exact"/>
              <w:jc w:val="center"/>
              <w:rPr>
                <w:rFonts w:ascii="宋体" w:cs="宋体"/>
              </w:rPr>
            </w:pPr>
          </w:p>
        </w:tc>
        <w:tc>
          <w:tcPr>
            <w:tcW w:w="3150" w:type="dxa"/>
            <w:vMerge w:val="continue"/>
            <w:vAlign w:val="center"/>
          </w:tcPr>
          <w:p>
            <w:pPr>
              <w:spacing w:line="240" w:lineRule="exact"/>
              <w:jc w:val="center"/>
              <w:rPr>
                <w:rFonts w:ascii="宋体" w:cs="宋体"/>
              </w:rPr>
            </w:pPr>
          </w:p>
        </w:tc>
        <w:tc>
          <w:tcPr>
            <w:tcW w:w="1567" w:type="dxa"/>
            <w:vMerge w:val="continue"/>
            <w:vAlign w:val="center"/>
          </w:tcPr>
          <w:p>
            <w:pPr>
              <w:spacing w:line="240" w:lineRule="exact"/>
              <w:jc w:val="center"/>
              <w:rPr>
                <w:rFonts w:ascii="宋体" w:cs="宋体"/>
              </w:rPr>
            </w:pPr>
          </w:p>
        </w:tc>
        <w:tc>
          <w:tcPr>
            <w:tcW w:w="1067" w:type="dxa"/>
            <w:vMerge w:val="continue"/>
            <w:vAlign w:val="center"/>
          </w:tcPr>
          <w:p>
            <w:pPr>
              <w:spacing w:line="240" w:lineRule="exact"/>
              <w:jc w:val="center"/>
              <w:rPr>
                <w:rFonts w:ascii="宋体" w:cs="宋体"/>
              </w:rPr>
            </w:pPr>
          </w:p>
        </w:tc>
        <w:tc>
          <w:tcPr>
            <w:tcW w:w="1223"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法治宣传教育</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法律知识普及服务</w:t>
            </w:r>
          </w:p>
        </w:tc>
        <w:tc>
          <w:tcPr>
            <w:tcW w:w="16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法律法规资讯；普法动态资讯；普法讲师团信息等</w:t>
            </w:r>
          </w:p>
        </w:tc>
        <w:tc>
          <w:tcPr>
            <w:tcW w:w="31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《中共中央、国务院转发&lt;中央宣传部、司法部关于在公民中开展法治宣传教育的第七个五年规划（2016－2020年）》、云南省“七五”普法规划</w:t>
            </w:r>
          </w:p>
        </w:tc>
        <w:tc>
          <w:tcPr>
            <w:tcW w:w="15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自制作或获取该信息之日起20个工作日内公开</w:t>
            </w:r>
          </w:p>
        </w:tc>
        <w:tc>
          <w:tcPr>
            <w:tcW w:w="10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推广法治文化服务</w:t>
            </w:r>
          </w:p>
        </w:tc>
        <w:tc>
          <w:tcPr>
            <w:tcW w:w="16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辖区内法治文化阵地信息；法治文化作品、产品</w:t>
            </w:r>
          </w:p>
        </w:tc>
        <w:tc>
          <w:tcPr>
            <w:tcW w:w="31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《中共中央、国务院转发&lt;中央宣传部、司法部关于在公民中开展法治宣传教育的第七个五年规划（2016－2020年）》、云南省“七五”普法规划</w:t>
            </w:r>
          </w:p>
        </w:tc>
        <w:tc>
          <w:tcPr>
            <w:tcW w:w="15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自制作或获取该信息之日起20个工作日内公开</w:t>
            </w:r>
          </w:p>
        </w:tc>
        <w:tc>
          <w:tcPr>
            <w:tcW w:w="10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法律查询服务</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法律法规和案例检索服务</w:t>
            </w:r>
          </w:p>
        </w:tc>
        <w:tc>
          <w:tcPr>
            <w:tcW w:w="16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法律法规库网址或链接；典型案例库网址或链接</w:t>
            </w:r>
          </w:p>
        </w:tc>
        <w:tc>
          <w:tcPr>
            <w:tcW w:w="31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《中共中央、国务院转发&lt;中央宣传部、司法部关于在公民中开展法治宣传教育的第七个五年规划（2016—2020年）》、云南省“七五”普法规划</w:t>
            </w:r>
          </w:p>
        </w:tc>
        <w:tc>
          <w:tcPr>
            <w:tcW w:w="15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自制作或获取该信息之日起20个工作日内公开</w:t>
            </w:r>
          </w:p>
        </w:tc>
        <w:tc>
          <w:tcPr>
            <w:tcW w:w="10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县司法统一网站</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法律查询服务</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法律服务机构</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人员信息查询服务</w:t>
            </w:r>
          </w:p>
        </w:tc>
        <w:tc>
          <w:tcPr>
            <w:tcW w:w="16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辖区内的律师、公证、基层法律服务、司法鉴定、仲裁、人民调解等法律服务机构和人员有关基本信息、从业信息和信用信息等</w:t>
            </w:r>
          </w:p>
        </w:tc>
        <w:tc>
          <w:tcPr>
            <w:tcW w:w="31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5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自制作或获取该信息之日起20个工作日内公开</w:t>
            </w:r>
          </w:p>
        </w:tc>
        <w:tc>
          <w:tcPr>
            <w:tcW w:w="10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法律咨询</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服务</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公共法律服务实体平台、热线平台、网络平台咨询服务</w:t>
            </w:r>
          </w:p>
        </w:tc>
        <w:tc>
          <w:tcPr>
            <w:tcW w:w="16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公共法律服务实体、热线、网络平台法律咨询服务指南</w:t>
            </w:r>
          </w:p>
        </w:tc>
        <w:tc>
          <w:tcPr>
            <w:tcW w:w="31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5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自制作或获取该信息之日起20个工作日内公开</w:t>
            </w:r>
          </w:p>
        </w:tc>
        <w:tc>
          <w:tcPr>
            <w:tcW w:w="10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公共法律服务平台</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公共法律服务实体、热线、网络平台信息</w:t>
            </w:r>
          </w:p>
        </w:tc>
        <w:tc>
          <w:tcPr>
            <w:tcW w:w="16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31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5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自制作或获取该信息之日起20个工作日内公开</w:t>
            </w:r>
          </w:p>
        </w:tc>
        <w:tc>
          <w:tcPr>
            <w:tcW w:w="10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rPr>
          <w:rFonts w:ascii="方正小标宋_GBK" w:hAnsi="方正小标宋_GBK" w:eastAsia="方正小标宋_GBK" w:cs="方正小标宋_GBK"/>
          <w:sz w:val="36"/>
          <w:szCs w:val="36"/>
        </w:rPr>
      </w:pPr>
      <w:bookmarkStart w:id="34" w:name="_Toc28791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（八）财政预决算领域基层政务公开标准目录</w:t>
      </w:r>
      <w:bookmarkEnd w:id="34"/>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3562"/>
        <w:gridCol w:w="1717"/>
        <w:gridCol w:w="1217"/>
        <w:gridCol w:w="966"/>
        <w:gridCol w:w="1207"/>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3562"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717" w:type="dxa"/>
            <w:vMerge w:val="restart"/>
            <w:vAlign w:val="center"/>
          </w:tcPr>
          <w:p>
            <w:pPr>
              <w:spacing w:line="240" w:lineRule="exact"/>
              <w:jc w:val="center"/>
              <w:rPr>
                <w:rFonts w:ascii="宋体" w:cs="宋体"/>
              </w:rPr>
            </w:pPr>
            <w:r>
              <w:rPr>
                <w:rFonts w:hint="eastAsia" w:ascii="宋体" w:cs="宋体"/>
              </w:rPr>
              <w:t>公开依据</w:t>
            </w:r>
          </w:p>
        </w:tc>
        <w:tc>
          <w:tcPr>
            <w:tcW w:w="121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966"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207"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3562" w:type="dxa"/>
            <w:vMerge w:val="continue"/>
            <w:vAlign w:val="center"/>
          </w:tcPr>
          <w:p>
            <w:pPr>
              <w:spacing w:line="240" w:lineRule="exact"/>
              <w:jc w:val="center"/>
              <w:rPr>
                <w:rFonts w:ascii="宋体" w:cs="宋体"/>
              </w:rPr>
            </w:pPr>
          </w:p>
        </w:tc>
        <w:tc>
          <w:tcPr>
            <w:tcW w:w="1717" w:type="dxa"/>
            <w:vMerge w:val="continue"/>
            <w:vAlign w:val="center"/>
          </w:tcPr>
          <w:p>
            <w:pPr>
              <w:spacing w:line="240" w:lineRule="exact"/>
              <w:jc w:val="center"/>
              <w:rPr>
                <w:rFonts w:ascii="宋体" w:cs="宋体"/>
              </w:rPr>
            </w:pPr>
          </w:p>
        </w:tc>
        <w:tc>
          <w:tcPr>
            <w:tcW w:w="1217" w:type="dxa"/>
            <w:vMerge w:val="continue"/>
            <w:vAlign w:val="center"/>
          </w:tcPr>
          <w:p>
            <w:pPr>
              <w:spacing w:line="240" w:lineRule="exact"/>
              <w:jc w:val="center"/>
              <w:rPr>
                <w:rFonts w:ascii="宋体" w:cs="宋体"/>
              </w:rPr>
            </w:pPr>
          </w:p>
        </w:tc>
        <w:tc>
          <w:tcPr>
            <w:tcW w:w="966" w:type="dxa"/>
            <w:vMerge w:val="continue"/>
            <w:vAlign w:val="center"/>
          </w:tcPr>
          <w:p>
            <w:pPr>
              <w:spacing w:line="240" w:lineRule="exact"/>
              <w:jc w:val="center"/>
              <w:rPr>
                <w:rFonts w:ascii="宋体" w:cs="宋体"/>
              </w:rPr>
            </w:pPr>
          </w:p>
        </w:tc>
        <w:tc>
          <w:tcPr>
            <w:tcW w:w="1207"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1" w:hRule="atLeast"/>
        </w:trPr>
        <w:tc>
          <w:tcPr>
            <w:tcW w:w="534"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财政预决算</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部门预算</w:t>
            </w:r>
          </w:p>
        </w:tc>
        <w:tc>
          <w:tcPr>
            <w:tcW w:w="35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收支总体情况表：①部门收支总体情况表。②部门收入总体情况表。③部门支出总体情况表。</w:t>
            </w:r>
          </w:p>
        </w:tc>
        <w:tc>
          <w:tcPr>
            <w:tcW w:w="171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中华人民共和国预算法</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、《财政部关于印发&lt;地方预决算公开操作规程的通知》等法律法规和文件规定</w:t>
            </w:r>
          </w:p>
        </w:tc>
        <w:tc>
          <w:tcPr>
            <w:tcW w:w="121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本级政府财政部门批复后20日内</w:t>
            </w:r>
          </w:p>
        </w:tc>
        <w:tc>
          <w:tcPr>
            <w:tcW w:w="966"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0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w:t>
            </w:r>
          </w:p>
        </w:tc>
        <w:tc>
          <w:tcPr>
            <w:tcW w:w="781"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534"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35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财政拨款收支情况表：①财政拨款收支总体情况表。②一般公共预算支出情况表。③一般公共预算基本支出情况表。④一般公共预算“三公”经费支出情况表。⑤政府性基金预算支出情况表。</w:t>
            </w:r>
          </w:p>
        </w:tc>
        <w:tc>
          <w:tcPr>
            <w:tcW w:w="17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66"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0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5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534"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35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一般公共预算支出情况表公开到功能分类项级科目。一般公共预算基本支出表公开到经济分类款级科目。</w:t>
            </w:r>
          </w:p>
        </w:tc>
        <w:tc>
          <w:tcPr>
            <w:tcW w:w="17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66"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0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5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534"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35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7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66"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0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5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bl>
    <w:p>
      <w:pPr>
        <w:pStyle w:val="11"/>
        <w:spacing w:before="38"/>
        <w:rPr>
          <w:rFonts w:asciiTheme="minorEastAsia" w:hAnsiTheme="minorEastAsia" w:eastAsiaTheme="minorEastAsia" w:cstheme="minorEastAsia"/>
        </w:rPr>
      </w:pPr>
    </w:p>
    <w:p>
      <w:pPr>
        <w:pStyle w:val="11"/>
        <w:spacing w:before="38"/>
        <w:rPr>
          <w:rFonts w:asciiTheme="minorEastAsia" w:hAnsiTheme="minorEastAsia" w:eastAsiaTheme="minorEastAsia" w:cstheme="minorEastAsia"/>
        </w:rPr>
      </w:pPr>
    </w:p>
    <w:p>
      <w:pPr>
        <w:rPr>
          <w:rFonts w:ascii="方正小标宋_GBK" w:hAnsi="方正小标宋_GBK" w:eastAsia="方正小标宋_GBK" w:cs="方正小标宋_GBK"/>
          <w:sz w:val="36"/>
          <w:szCs w:val="36"/>
        </w:rPr>
      </w:pPr>
      <w:bookmarkStart w:id="35" w:name="_Toc3813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（九）就业领域基层政务公开标准目录</w:t>
      </w:r>
      <w:bookmarkEnd w:id="35"/>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362"/>
        <w:gridCol w:w="1517"/>
        <w:gridCol w:w="1817"/>
        <w:gridCol w:w="1633"/>
        <w:gridCol w:w="134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2362"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517" w:type="dxa"/>
            <w:vMerge w:val="restart"/>
            <w:vAlign w:val="center"/>
          </w:tcPr>
          <w:p>
            <w:pPr>
              <w:spacing w:line="240" w:lineRule="exact"/>
              <w:jc w:val="center"/>
              <w:rPr>
                <w:rFonts w:ascii="宋体" w:cs="宋体"/>
              </w:rPr>
            </w:pPr>
            <w:r>
              <w:rPr>
                <w:rFonts w:hint="eastAsia" w:ascii="宋体" w:cs="宋体"/>
              </w:rPr>
              <w:t>公开依据</w:t>
            </w:r>
          </w:p>
        </w:tc>
        <w:tc>
          <w:tcPr>
            <w:tcW w:w="181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6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34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2362" w:type="dxa"/>
            <w:vMerge w:val="continue"/>
            <w:vAlign w:val="center"/>
          </w:tcPr>
          <w:p>
            <w:pPr>
              <w:spacing w:line="240" w:lineRule="exact"/>
              <w:jc w:val="center"/>
              <w:rPr>
                <w:rFonts w:ascii="宋体" w:cs="宋体"/>
              </w:rPr>
            </w:pPr>
          </w:p>
        </w:tc>
        <w:tc>
          <w:tcPr>
            <w:tcW w:w="1517" w:type="dxa"/>
            <w:vMerge w:val="continue"/>
            <w:vAlign w:val="center"/>
          </w:tcPr>
          <w:p>
            <w:pPr>
              <w:spacing w:line="240" w:lineRule="exact"/>
              <w:jc w:val="center"/>
              <w:rPr>
                <w:rFonts w:ascii="宋体" w:cs="宋体"/>
              </w:rPr>
            </w:pPr>
          </w:p>
        </w:tc>
        <w:tc>
          <w:tcPr>
            <w:tcW w:w="1817" w:type="dxa"/>
            <w:vMerge w:val="continue"/>
            <w:vAlign w:val="center"/>
          </w:tcPr>
          <w:p>
            <w:pPr>
              <w:spacing w:line="240" w:lineRule="exact"/>
              <w:jc w:val="center"/>
              <w:rPr>
                <w:rFonts w:ascii="宋体" w:cs="宋体"/>
              </w:rPr>
            </w:pPr>
          </w:p>
        </w:tc>
        <w:tc>
          <w:tcPr>
            <w:tcW w:w="1633" w:type="dxa"/>
            <w:vMerge w:val="continue"/>
            <w:vAlign w:val="center"/>
          </w:tcPr>
          <w:p>
            <w:pPr>
              <w:spacing w:line="240" w:lineRule="exact"/>
              <w:jc w:val="center"/>
              <w:rPr>
                <w:rFonts w:ascii="宋体" w:cs="宋体"/>
              </w:rPr>
            </w:pPr>
          </w:p>
        </w:tc>
        <w:tc>
          <w:tcPr>
            <w:tcW w:w="134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就业信息服务</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就业政策法规咨询</w:t>
            </w:r>
          </w:p>
        </w:tc>
        <w:tc>
          <w:tcPr>
            <w:tcW w:w="23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就业创业政策项目、对象范围、政策申请条件、政策申请材料、办理流程、办理地点（方式）、咨询电话</w:t>
            </w:r>
          </w:p>
        </w:tc>
        <w:tc>
          <w:tcPr>
            <w:tcW w:w="15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中华人民共和国就业促进法</w:t>
            </w:r>
            <w:r>
              <w:rPr>
                <w:rFonts w:hint="eastAsia" w:asciiTheme="minorEastAsia" w:hAnsiTheme="minorEastAsia" w:eastAsiaTheme="minorEastAsia" w:cstheme="minorEastAsia"/>
              </w:rPr>
              <w:t>》、《人力资源市场暂行条例》</w:t>
            </w:r>
          </w:p>
        </w:tc>
        <w:tc>
          <w:tcPr>
            <w:tcW w:w="18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公开事项信息形成或变更之日起20个工作日内公开</w:t>
            </w:r>
          </w:p>
        </w:tc>
        <w:tc>
          <w:tcPr>
            <w:tcW w:w="16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府</w:t>
            </w:r>
          </w:p>
        </w:tc>
        <w:tc>
          <w:tcPr>
            <w:tcW w:w="13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创业服务</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创业补贴申领</w:t>
            </w:r>
          </w:p>
        </w:tc>
        <w:tc>
          <w:tcPr>
            <w:tcW w:w="23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对象范围、申请人权利和义务、申请条件、申请材料、办理流程、办理时限、办理地点（方式）、办理结果告知方式、咨询电话</w:t>
            </w:r>
          </w:p>
        </w:tc>
        <w:tc>
          <w:tcPr>
            <w:tcW w:w="15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中华人民共和国就业促进法</w:t>
            </w:r>
            <w:r>
              <w:rPr>
                <w:rFonts w:hint="eastAsia" w:asciiTheme="minorEastAsia" w:hAnsiTheme="minorEastAsia" w:eastAsiaTheme="minorEastAsia" w:cstheme="minorEastAsia"/>
              </w:rPr>
              <w:t>》、《人力资源市场暂行条例》</w:t>
            </w:r>
          </w:p>
        </w:tc>
        <w:tc>
          <w:tcPr>
            <w:tcW w:w="18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公开事项信息形成或变更之日起20个工作日内公开</w:t>
            </w:r>
          </w:p>
        </w:tc>
        <w:tc>
          <w:tcPr>
            <w:tcW w:w="16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对就业困难人员实施就业援</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助</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公益性岗位补贴申领</w:t>
            </w:r>
          </w:p>
        </w:tc>
        <w:tc>
          <w:tcPr>
            <w:tcW w:w="2362"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对象范围、申请人权利和义务、申请条件、申请材料、办理流程、办理时限、办理地点（方式）、办理结果告知方式、咨询电话</w:t>
            </w:r>
          </w:p>
        </w:tc>
        <w:tc>
          <w:tcPr>
            <w:tcW w:w="15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中华人民共和国就业促进法</w:t>
            </w:r>
            <w:r>
              <w:rPr>
                <w:rFonts w:hint="eastAsia" w:asciiTheme="minorEastAsia" w:hAnsiTheme="minorEastAsia" w:eastAsiaTheme="minorEastAsia" w:cstheme="minorEastAsia"/>
              </w:rPr>
              <w:t>》、《人力资源市场暂行条例》</w:t>
            </w:r>
          </w:p>
        </w:tc>
        <w:tc>
          <w:tcPr>
            <w:tcW w:w="18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公开事项信息形成或变更之日起20个工作日内公开</w:t>
            </w:r>
          </w:p>
        </w:tc>
        <w:tc>
          <w:tcPr>
            <w:tcW w:w="16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pStyle w:val="4"/>
        <w:rPr>
          <w:sz w:val="20"/>
        </w:rPr>
      </w:pPr>
    </w:p>
    <w:p>
      <w:pPr>
        <w:rPr>
          <w:rFonts w:ascii="方正小标宋_GBK" w:hAnsi="方正小标宋_GBK" w:eastAsia="方正小标宋_GBK" w:cs="方正小标宋_GBK"/>
          <w:sz w:val="36"/>
          <w:szCs w:val="36"/>
        </w:rPr>
      </w:pPr>
      <w:bookmarkStart w:id="36" w:name="_Toc12927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（十）社会保险领域基层政务公开标准目录</w:t>
      </w:r>
      <w:bookmarkEnd w:id="36"/>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831"/>
        <w:gridCol w:w="2250"/>
        <w:gridCol w:w="1516"/>
        <w:gridCol w:w="1850"/>
        <w:gridCol w:w="1634"/>
        <w:gridCol w:w="1323"/>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560" w:type="dxa"/>
            <w:gridSpan w:val="2"/>
            <w:vAlign w:val="center"/>
          </w:tcPr>
          <w:p>
            <w:pPr>
              <w:spacing w:line="240" w:lineRule="exact"/>
              <w:jc w:val="center"/>
              <w:rPr>
                <w:rFonts w:ascii="宋体" w:cs="宋体"/>
              </w:rPr>
            </w:pPr>
            <w:r>
              <w:rPr>
                <w:rFonts w:hint="eastAsia" w:ascii="宋体" w:cs="宋体"/>
              </w:rPr>
              <w:t>公开事项</w:t>
            </w:r>
          </w:p>
        </w:tc>
        <w:tc>
          <w:tcPr>
            <w:tcW w:w="2250"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516" w:type="dxa"/>
            <w:vMerge w:val="restart"/>
            <w:vAlign w:val="center"/>
          </w:tcPr>
          <w:p>
            <w:pPr>
              <w:spacing w:line="240" w:lineRule="exact"/>
              <w:jc w:val="center"/>
              <w:rPr>
                <w:rFonts w:ascii="宋体" w:cs="宋体"/>
              </w:rPr>
            </w:pPr>
            <w:r>
              <w:rPr>
                <w:rFonts w:hint="eastAsia" w:ascii="宋体" w:cs="宋体"/>
              </w:rPr>
              <w:t>公开依据</w:t>
            </w:r>
          </w:p>
        </w:tc>
        <w:tc>
          <w:tcPr>
            <w:tcW w:w="18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63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323"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831" w:type="dxa"/>
            <w:vAlign w:val="center"/>
          </w:tcPr>
          <w:p>
            <w:pPr>
              <w:spacing w:line="240" w:lineRule="exact"/>
              <w:jc w:val="center"/>
              <w:rPr>
                <w:rFonts w:ascii="宋体" w:cs="宋体"/>
              </w:rPr>
            </w:pPr>
            <w:r>
              <w:rPr>
                <w:rFonts w:hint="eastAsia" w:ascii="宋体" w:cs="宋体"/>
              </w:rPr>
              <w:t>二级事项</w:t>
            </w:r>
          </w:p>
        </w:tc>
        <w:tc>
          <w:tcPr>
            <w:tcW w:w="2250" w:type="dxa"/>
            <w:vMerge w:val="continue"/>
            <w:vAlign w:val="center"/>
          </w:tcPr>
          <w:p>
            <w:pPr>
              <w:spacing w:line="240" w:lineRule="exact"/>
              <w:jc w:val="center"/>
              <w:rPr>
                <w:rFonts w:ascii="宋体" w:cs="宋体"/>
              </w:rPr>
            </w:pPr>
          </w:p>
        </w:tc>
        <w:tc>
          <w:tcPr>
            <w:tcW w:w="1516" w:type="dxa"/>
            <w:vMerge w:val="continue"/>
            <w:vAlign w:val="center"/>
          </w:tcPr>
          <w:p>
            <w:pPr>
              <w:spacing w:line="240" w:lineRule="exact"/>
              <w:jc w:val="center"/>
              <w:rPr>
                <w:rFonts w:ascii="宋体" w:cs="宋体"/>
              </w:rPr>
            </w:pPr>
          </w:p>
        </w:tc>
        <w:tc>
          <w:tcPr>
            <w:tcW w:w="1850" w:type="dxa"/>
            <w:vMerge w:val="continue"/>
            <w:vAlign w:val="center"/>
          </w:tcPr>
          <w:p>
            <w:pPr>
              <w:spacing w:line="240" w:lineRule="exact"/>
              <w:jc w:val="center"/>
              <w:rPr>
                <w:rFonts w:ascii="宋体" w:cs="宋体"/>
              </w:rPr>
            </w:pPr>
          </w:p>
        </w:tc>
        <w:tc>
          <w:tcPr>
            <w:tcW w:w="1634" w:type="dxa"/>
            <w:vMerge w:val="continue"/>
            <w:vAlign w:val="center"/>
          </w:tcPr>
          <w:p>
            <w:pPr>
              <w:spacing w:line="240" w:lineRule="exact"/>
              <w:jc w:val="center"/>
              <w:rPr>
                <w:rFonts w:ascii="宋体" w:cs="宋体"/>
              </w:rPr>
            </w:pPr>
          </w:p>
        </w:tc>
        <w:tc>
          <w:tcPr>
            <w:tcW w:w="1323"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社会保险登记</w:t>
            </w:r>
          </w:p>
        </w:tc>
        <w:tc>
          <w:tcPr>
            <w:tcW w:w="8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职工参保登记</w:t>
            </w:r>
          </w:p>
        </w:tc>
        <w:tc>
          <w:tcPr>
            <w:tcW w:w="22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事项名称、事项简述、办理材料、办理方式、办理时限、结果送达、收费依据及标准、办事时间、办理机构及地点、咨询查询途径、监督投诉渠道</w:t>
            </w:r>
          </w:p>
        </w:tc>
        <w:tc>
          <w:tcPr>
            <w:tcW w:w="15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中华人民共和国社会保险法</w:t>
            </w:r>
            <w:r>
              <w:rPr>
                <w:rFonts w:hint="eastAsia" w:asciiTheme="minorEastAsia" w:hAnsiTheme="minorEastAsia" w:eastAsiaTheme="minorEastAsia" w:cstheme="minorEastAsia"/>
              </w:rPr>
              <w:t>》、《社会保险费征缴暂行条例》</w:t>
            </w:r>
          </w:p>
        </w:tc>
        <w:tc>
          <w:tcPr>
            <w:tcW w:w="18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公开事项信息形成或变更之日起20个工作日内公开</w:t>
            </w:r>
          </w:p>
        </w:tc>
        <w:tc>
          <w:tcPr>
            <w:tcW w:w="1634" w:type="dxa"/>
            <w:vAlign w:val="center"/>
          </w:tcPr>
          <w:p>
            <w:pPr>
              <w:pStyle w:val="11"/>
              <w:autoSpaceDE w:val="0"/>
              <w:autoSpaceDN w:val="0"/>
              <w:spacing w:before="1" w:line="240" w:lineRule="exact"/>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r>
              <w:rPr>
                <w:rFonts w:hint="eastAsia" w:asciiTheme="minorEastAsia" w:hAnsiTheme="minorEastAsia" w:eastAsiaTheme="minorEastAsia" w:cstheme="minorEastAsia"/>
                <w:lang w:val="en-US" w:eastAsia="zh-CN"/>
              </w:rPr>
              <w:t xml:space="preserve">                                                                                                                                                                                                                                                                                                                                                             </w:t>
            </w:r>
          </w:p>
        </w:tc>
        <w:tc>
          <w:tcPr>
            <w:tcW w:w="13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7"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养老保险服务</w:t>
            </w:r>
          </w:p>
        </w:tc>
        <w:tc>
          <w:tcPr>
            <w:tcW w:w="8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职工正常退休（职）申请</w:t>
            </w:r>
          </w:p>
        </w:tc>
        <w:tc>
          <w:tcPr>
            <w:tcW w:w="22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事项名称、事项简述、办理材料、办理方式、办理时限、结果送达、收费依据及标准、办事时间、办理机构及地点、咨询查询途径、监督投诉渠道</w:t>
            </w:r>
          </w:p>
        </w:tc>
        <w:tc>
          <w:tcPr>
            <w:tcW w:w="15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中华人民共和国社会保险法</w:t>
            </w:r>
            <w:r>
              <w:rPr>
                <w:rFonts w:hint="eastAsia" w:asciiTheme="minorEastAsia" w:hAnsiTheme="minorEastAsia" w:eastAsiaTheme="minorEastAsia" w:cstheme="minorEastAsia"/>
              </w:rPr>
              <w:t>》、《劳动保险条例》</w:t>
            </w:r>
          </w:p>
        </w:tc>
        <w:tc>
          <w:tcPr>
            <w:tcW w:w="18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公开事项信息形成或变更之日起20个工作日内公开</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工伤保险服务</w:t>
            </w:r>
          </w:p>
        </w:tc>
        <w:tc>
          <w:tcPr>
            <w:tcW w:w="8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工伤事故备案</w:t>
            </w:r>
          </w:p>
        </w:tc>
        <w:tc>
          <w:tcPr>
            <w:tcW w:w="22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事项名称、事项简述、办理材料、办理方式、办理时限、结果送达、收费依据及标准、办事时间、办理机构及地点、咨询查询途径、监督投诉渠道</w:t>
            </w:r>
          </w:p>
        </w:tc>
        <w:tc>
          <w:tcPr>
            <w:tcW w:w="15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中华人民共和国社会保险法</w:t>
            </w:r>
            <w:r>
              <w:rPr>
                <w:rFonts w:hint="eastAsia" w:asciiTheme="minorEastAsia" w:hAnsiTheme="minorEastAsia" w:eastAsiaTheme="minorEastAsia" w:cstheme="minorEastAsia"/>
              </w:rPr>
              <w:t>》、《工伤保险条例》</w:t>
            </w:r>
          </w:p>
        </w:tc>
        <w:tc>
          <w:tcPr>
            <w:tcW w:w="18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公开事项信息形成或变更之日起20个工作日内公开</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rPr>
          <w:rFonts w:ascii="方正小标宋_GBK" w:hAnsi="方正小标宋_GBK" w:eastAsia="方正小标宋_GBK" w:cs="方正小标宋_GBK"/>
          <w:sz w:val="36"/>
          <w:szCs w:val="36"/>
        </w:rPr>
      </w:pPr>
      <w:bookmarkStart w:id="37" w:name="_Toc12597_WPSOffice_Level1"/>
      <w:r>
        <w:rPr>
          <w:rFonts w:hint="eastAsia" w:ascii="方正小标宋_GBK" w:hAnsi="方正小标宋_GBK" w:eastAsia="方正小标宋_GBK" w:cs="方正小标宋_GBK"/>
          <w:sz w:val="36"/>
          <w:szCs w:val="36"/>
        </w:rPr>
        <w:br w:type="page"/>
      </w:r>
    </w:p>
    <w:p>
      <w:pPr>
        <w:pStyle w:val="2"/>
        <w:jc w:val="center"/>
      </w:pPr>
      <w:r>
        <w:rPr>
          <w:rFonts w:hint="eastAsia" w:ascii="方正小标宋_GBK" w:hAnsi="方正小标宋_GBK" w:eastAsia="方正小标宋_GBK" w:cs="方正小标宋_GBK"/>
          <w:b w:val="0"/>
          <w:kern w:val="2"/>
          <w:sz w:val="36"/>
          <w:szCs w:val="36"/>
        </w:rPr>
        <w:t>（十一）城乡规划领域基层政务公开标准目录</w:t>
      </w:r>
      <w:bookmarkEnd w:id="37"/>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345"/>
        <w:gridCol w:w="1500"/>
        <w:gridCol w:w="1850"/>
        <w:gridCol w:w="1683"/>
        <w:gridCol w:w="1291"/>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2345"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500" w:type="dxa"/>
            <w:vMerge w:val="restart"/>
            <w:vAlign w:val="center"/>
          </w:tcPr>
          <w:p>
            <w:pPr>
              <w:spacing w:line="240" w:lineRule="exact"/>
              <w:jc w:val="center"/>
              <w:rPr>
                <w:rFonts w:ascii="宋体" w:cs="宋体"/>
              </w:rPr>
            </w:pPr>
            <w:r>
              <w:rPr>
                <w:rFonts w:hint="eastAsia" w:ascii="宋体" w:cs="宋体"/>
              </w:rPr>
              <w:t>公开依据</w:t>
            </w:r>
          </w:p>
        </w:tc>
        <w:tc>
          <w:tcPr>
            <w:tcW w:w="18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68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291"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2345" w:type="dxa"/>
            <w:vMerge w:val="continue"/>
            <w:vAlign w:val="center"/>
          </w:tcPr>
          <w:p>
            <w:pPr>
              <w:spacing w:line="240" w:lineRule="exact"/>
              <w:jc w:val="center"/>
              <w:rPr>
                <w:rFonts w:ascii="宋体" w:cs="宋体"/>
              </w:rPr>
            </w:pPr>
          </w:p>
        </w:tc>
        <w:tc>
          <w:tcPr>
            <w:tcW w:w="1500" w:type="dxa"/>
            <w:vMerge w:val="continue"/>
            <w:vAlign w:val="center"/>
          </w:tcPr>
          <w:p>
            <w:pPr>
              <w:spacing w:line="240" w:lineRule="exact"/>
              <w:jc w:val="center"/>
              <w:rPr>
                <w:rFonts w:ascii="宋体" w:cs="宋体"/>
              </w:rPr>
            </w:pPr>
          </w:p>
        </w:tc>
        <w:tc>
          <w:tcPr>
            <w:tcW w:w="1850" w:type="dxa"/>
            <w:vMerge w:val="continue"/>
            <w:vAlign w:val="center"/>
          </w:tcPr>
          <w:p>
            <w:pPr>
              <w:spacing w:line="240" w:lineRule="exact"/>
              <w:jc w:val="center"/>
              <w:rPr>
                <w:rFonts w:ascii="宋体" w:cs="宋体"/>
              </w:rPr>
            </w:pPr>
          </w:p>
        </w:tc>
        <w:tc>
          <w:tcPr>
            <w:tcW w:w="1683" w:type="dxa"/>
            <w:vMerge w:val="continue"/>
            <w:vAlign w:val="center"/>
          </w:tcPr>
          <w:p>
            <w:pPr>
              <w:spacing w:line="240" w:lineRule="exact"/>
              <w:jc w:val="center"/>
              <w:rPr>
                <w:rFonts w:ascii="宋体" w:cs="宋体"/>
              </w:rPr>
            </w:pPr>
          </w:p>
        </w:tc>
        <w:tc>
          <w:tcPr>
            <w:tcW w:w="1291"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法规文件</w:t>
            </w:r>
          </w:p>
        </w:tc>
        <w:tc>
          <w:tcPr>
            <w:tcW w:w="23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城乡规划领域相关法律、法规、规章、规范性文件</w:t>
            </w:r>
          </w:p>
        </w:tc>
        <w:tc>
          <w:tcPr>
            <w:tcW w:w="150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《城乡规划法》、</w:t>
            </w:r>
            <w:r>
              <w:rPr>
                <w:rFonts w:hint="eastAsia" w:asciiTheme="minorEastAsia" w:hAnsiTheme="minorEastAsia" w:eastAsiaTheme="minorEastAsia" w:cstheme="minorEastAsia"/>
                <w:lang w:eastAsia="zh-CN"/>
              </w:rPr>
              <w:t>《中华人民共和国政府信息公开条例》</w:t>
            </w:r>
          </w:p>
        </w:tc>
        <w:tc>
          <w:tcPr>
            <w:tcW w:w="18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w:t>
            </w:r>
          </w:p>
        </w:tc>
        <w:tc>
          <w:tcPr>
            <w:tcW w:w="168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办事服务</w:t>
            </w:r>
          </w:p>
        </w:tc>
        <w:tc>
          <w:tcPr>
            <w:tcW w:w="23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行政许可的事项、依据、条件、数量、程序、期限以及申请行政许可需要提交的全部材料目录</w:t>
            </w:r>
          </w:p>
        </w:tc>
        <w:tc>
          <w:tcPr>
            <w:tcW w:w="150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8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实时公开</w:t>
            </w:r>
          </w:p>
        </w:tc>
        <w:tc>
          <w:tcPr>
            <w:tcW w:w="168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
    <w:p>
      <w:pPr>
        <w:rPr>
          <w:rFonts w:ascii="方正小标宋_GBK" w:hAnsi="方正小标宋_GBK" w:eastAsia="方正小标宋_GBK" w:cs="方正小标宋_GBK"/>
          <w:sz w:val="36"/>
          <w:szCs w:val="36"/>
        </w:rPr>
      </w:pPr>
      <w:bookmarkStart w:id="38" w:name="_Toc1524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（十二）农村集体土地征收基层政务公开标准目录</w:t>
      </w:r>
      <w:bookmarkEnd w:id="38"/>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362"/>
        <w:gridCol w:w="1517"/>
        <w:gridCol w:w="1833"/>
        <w:gridCol w:w="1617"/>
        <w:gridCol w:w="134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2362"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517" w:type="dxa"/>
            <w:vMerge w:val="restart"/>
            <w:vAlign w:val="center"/>
          </w:tcPr>
          <w:p>
            <w:pPr>
              <w:spacing w:line="240" w:lineRule="exact"/>
              <w:jc w:val="center"/>
              <w:rPr>
                <w:rFonts w:ascii="宋体" w:cs="宋体"/>
              </w:rPr>
            </w:pPr>
            <w:r>
              <w:rPr>
                <w:rFonts w:hint="eastAsia" w:ascii="宋体" w:cs="宋体"/>
              </w:rPr>
              <w:t>公开依据</w:t>
            </w:r>
          </w:p>
        </w:tc>
        <w:tc>
          <w:tcPr>
            <w:tcW w:w="18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61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34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2362" w:type="dxa"/>
            <w:vMerge w:val="continue"/>
            <w:vAlign w:val="center"/>
          </w:tcPr>
          <w:p>
            <w:pPr>
              <w:spacing w:line="240" w:lineRule="exact"/>
              <w:jc w:val="center"/>
              <w:rPr>
                <w:rFonts w:ascii="宋体" w:cs="宋体"/>
              </w:rPr>
            </w:pPr>
          </w:p>
        </w:tc>
        <w:tc>
          <w:tcPr>
            <w:tcW w:w="1517" w:type="dxa"/>
            <w:vMerge w:val="continue"/>
            <w:vAlign w:val="center"/>
          </w:tcPr>
          <w:p>
            <w:pPr>
              <w:spacing w:line="240" w:lineRule="exact"/>
              <w:jc w:val="center"/>
              <w:rPr>
                <w:rFonts w:ascii="宋体" w:cs="宋体"/>
              </w:rPr>
            </w:pPr>
          </w:p>
        </w:tc>
        <w:tc>
          <w:tcPr>
            <w:tcW w:w="1833" w:type="dxa"/>
            <w:vMerge w:val="continue"/>
            <w:vAlign w:val="center"/>
          </w:tcPr>
          <w:p>
            <w:pPr>
              <w:spacing w:line="240" w:lineRule="exact"/>
              <w:jc w:val="center"/>
              <w:rPr>
                <w:rFonts w:ascii="宋体" w:cs="宋体"/>
              </w:rPr>
            </w:pPr>
          </w:p>
        </w:tc>
        <w:tc>
          <w:tcPr>
            <w:tcW w:w="1617" w:type="dxa"/>
            <w:vMerge w:val="continue"/>
            <w:vAlign w:val="center"/>
          </w:tcPr>
          <w:p>
            <w:pPr>
              <w:spacing w:line="240" w:lineRule="exact"/>
              <w:jc w:val="center"/>
              <w:rPr>
                <w:rFonts w:ascii="宋体" w:cs="宋体"/>
              </w:rPr>
            </w:pPr>
          </w:p>
        </w:tc>
        <w:tc>
          <w:tcPr>
            <w:tcW w:w="134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2" w:hRule="atLeast"/>
        </w:trPr>
        <w:tc>
          <w:tcPr>
            <w:tcW w:w="534"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征地前期准备</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拟征收土地告知</w:t>
            </w:r>
          </w:p>
        </w:tc>
        <w:tc>
          <w:tcPr>
            <w:tcW w:w="2362"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517" w:type="dxa"/>
            <w:vMerge w:val="restart"/>
            <w:tcBorders>
              <w:right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《国务院关于深化改革严格土地管理的决定》</w:t>
            </w:r>
          </w:p>
        </w:tc>
        <w:tc>
          <w:tcPr>
            <w:tcW w:w="1833" w:type="dxa"/>
            <w:tcBorders>
              <w:left w:val="single" w:color="auto" w:sz="4" w:space="0"/>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在实地启动拟征收土地工作时，在村公示栏公开。</w:t>
            </w:r>
          </w:p>
          <w:p>
            <w:pPr>
              <w:pStyle w:val="11"/>
              <w:autoSpaceDE w:val="0"/>
              <w:autoSpaceDN w:val="0"/>
              <w:spacing w:before="1" w:line="240" w:lineRule="exact"/>
              <w:jc w:val="center"/>
              <w:rPr>
                <w:rFonts w:asciiTheme="minorEastAsia" w:hAnsiTheme="minorEastAsia" w:eastAsiaTheme="minorEastAsia" w:cstheme="minorEastAsia"/>
              </w:rPr>
            </w:pPr>
          </w:p>
        </w:tc>
        <w:tc>
          <w:tcPr>
            <w:tcW w:w="161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4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面向拟征收土地所在地的村集体成员</w:t>
            </w:r>
          </w:p>
        </w:tc>
        <w:tc>
          <w:tcPr>
            <w:tcW w:w="70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67" w:hRule="atLeast"/>
        </w:trPr>
        <w:tc>
          <w:tcPr>
            <w:tcW w:w="534"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2362"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517" w:type="dxa"/>
            <w:vMerge w:val="continue"/>
            <w:tcBorders>
              <w:right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833" w:type="dxa"/>
            <w:tcBorders>
              <w:top w:val="single" w:color="auto" w:sz="4" w:space="0"/>
              <w:left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收到征地批准文件之日起10个工作日内，在政府网站、征地信息公开平台公开。</w:t>
            </w:r>
          </w:p>
        </w:tc>
        <w:tc>
          <w:tcPr>
            <w:tcW w:w="16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4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5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bl>
    <w:p>
      <w:pPr>
        <w:pStyle w:val="11"/>
        <w:spacing w:before="38"/>
        <w:rPr>
          <w:rFonts w:asciiTheme="minorEastAsia" w:hAnsiTheme="minorEastAsia" w:eastAsiaTheme="minorEastAsia" w:cstheme="minorEastAsia"/>
        </w:rPr>
      </w:pPr>
    </w:p>
    <w:p>
      <w:pPr>
        <w:pStyle w:val="11"/>
        <w:spacing w:before="38"/>
        <w:rPr>
          <w:rFonts w:asciiTheme="minorEastAsia" w:hAnsiTheme="minorEastAsia" w:eastAsiaTheme="minorEastAsia" w:cstheme="minorEastAsia"/>
        </w:rPr>
      </w:pPr>
    </w:p>
    <w:p>
      <w:pPr>
        <w:rPr>
          <w:rFonts w:ascii="方正小标宋_GBK" w:hAnsi="方正小标宋_GBK" w:eastAsia="方正小标宋_GBK" w:cs="方正小标宋_GBK"/>
          <w:sz w:val="36"/>
          <w:szCs w:val="36"/>
        </w:rPr>
      </w:pPr>
      <w:bookmarkStart w:id="39" w:name="_Toc11458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（十三）生态环境领域基层政务公开标准目录</w:t>
      </w:r>
      <w:bookmarkEnd w:id="39"/>
    </w:p>
    <w:p>
      <w:pPr>
        <w:pStyle w:val="4"/>
        <w:rPr>
          <w:sz w:val="20"/>
        </w:rPr>
      </w:pPr>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1081"/>
        <w:gridCol w:w="2016"/>
        <w:gridCol w:w="1500"/>
        <w:gridCol w:w="1850"/>
        <w:gridCol w:w="1650"/>
        <w:gridCol w:w="1307"/>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810" w:type="dxa"/>
            <w:gridSpan w:val="2"/>
            <w:vAlign w:val="center"/>
          </w:tcPr>
          <w:p>
            <w:pPr>
              <w:spacing w:line="240" w:lineRule="exact"/>
              <w:jc w:val="center"/>
              <w:rPr>
                <w:rFonts w:ascii="宋体" w:cs="宋体"/>
              </w:rPr>
            </w:pPr>
            <w:r>
              <w:rPr>
                <w:rFonts w:hint="eastAsia" w:ascii="宋体" w:cs="宋体"/>
              </w:rPr>
              <w:t>公开事项</w:t>
            </w:r>
          </w:p>
        </w:tc>
        <w:tc>
          <w:tcPr>
            <w:tcW w:w="2016"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500" w:type="dxa"/>
            <w:vMerge w:val="restart"/>
            <w:vAlign w:val="center"/>
          </w:tcPr>
          <w:p>
            <w:pPr>
              <w:spacing w:line="240" w:lineRule="exact"/>
              <w:jc w:val="center"/>
              <w:rPr>
                <w:rFonts w:ascii="宋体" w:cs="宋体"/>
              </w:rPr>
            </w:pPr>
            <w:r>
              <w:rPr>
                <w:rFonts w:hint="eastAsia" w:ascii="宋体" w:cs="宋体"/>
              </w:rPr>
              <w:t>公开依据</w:t>
            </w:r>
          </w:p>
        </w:tc>
        <w:tc>
          <w:tcPr>
            <w:tcW w:w="18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6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307"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1081" w:type="dxa"/>
            <w:vAlign w:val="center"/>
          </w:tcPr>
          <w:p>
            <w:pPr>
              <w:spacing w:line="240" w:lineRule="exact"/>
              <w:jc w:val="center"/>
              <w:rPr>
                <w:rFonts w:ascii="宋体" w:cs="宋体"/>
              </w:rPr>
            </w:pPr>
            <w:r>
              <w:rPr>
                <w:rFonts w:hint="eastAsia" w:ascii="宋体" w:cs="宋体"/>
              </w:rPr>
              <w:t>二级事项</w:t>
            </w:r>
          </w:p>
        </w:tc>
        <w:tc>
          <w:tcPr>
            <w:tcW w:w="2016" w:type="dxa"/>
            <w:vMerge w:val="continue"/>
            <w:vAlign w:val="center"/>
          </w:tcPr>
          <w:p>
            <w:pPr>
              <w:spacing w:line="240" w:lineRule="exact"/>
              <w:jc w:val="center"/>
              <w:rPr>
                <w:rFonts w:ascii="宋体" w:cs="宋体"/>
              </w:rPr>
            </w:pPr>
          </w:p>
        </w:tc>
        <w:tc>
          <w:tcPr>
            <w:tcW w:w="1500" w:type="dxa"/>
            <w:vMerge w:val="continue"/>
            <w:vAlign w:val="center"/>
          </w:tcPr>
          <w:p>
            <w:pPr>
              <w:spacing w:line="240" w:lineRule="exact"/>
              <w:jc w:val="center"/>
              <w:rPr>
                <w:rFonts w:ascii="宋体" w:cs="宋体"/>
              </w:rPr>
            </w:pPr>
          </w:p>
        </w:tc>
        <w:tc>
          <w:tcPr>
            <w:tcW w:w="1850" w:type="dxa"/>
            <w:vMerge w:val="continue"/>
            <w:vAlign w:val="center"/>
          </w:tcPr>
          <w:p>
            <w:pPr>
              <w:spacing w:line="240" w:lineRule="exact"/>
              <w:jc w:val="center"/>
              <w:rPr>
                <w:rFonts w:ascii="宋体" w:cs="宋体"/>
              </w:rPr>
            </w:pPr>
          </w:p>
        </w:tc>
        <w:tc>
          <w:tcPr>
            <w:tcW w:w="1650" w:type="dxa"/>
            <w:vMerge w:val="continue"/>
            <w:vAlign w:val="center"/>
          </w:tcPr>
          <w:p>
            <w:pPr>
              <w:spacing w:line="240" w:lineRule="exact"/>
              <w:jc w:val="center"/>
              <w:rPr>
                <w:rFonts w:ascii="宋体" w:cs="宋体"/>
              </w:rPr>
            </w:pPr>
          </w:p>
        </w:tc>
        <w:tc>
          <w:tcPr>
            <w:tcW w:w="1307"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公共服务事项</w:t>
            </w:r>
          </w:p>
        </w:tc>
        <w:tc>
          <w:tcPr>
            <w:tcW w:w="10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生态环境保护政策与业务咨询</w:t>
            </w:r>
          </w:p>
        </w:tc>
        <w:tc>
          <w:tcPr>
            <w:tcW w:w="20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生态环境保护政策与业务咨询答复函</w:t>
            </w:r>
          </w:p>
        </w:tc>
        <w:tc>
          <w:tcPr>
            <w:tcW w:w="150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中华人民共和国环境保护法</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《中华人民共和国政府信息公开条例》</w:t>
            </w:r>
          </w:p>
        </w:tc>
        <w:tc>
          <w:tcPr>
            <w:tcW w:w="18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自该信息形成或者变更之日起20个工作日内</w:t>
            </w:r>
          </w:p>
        </w:tc>
        <w:tc>
          <w:tcPr>
            <w:tcW w:w="16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0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7"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0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生态环境污染举报咨询</w:t>
            </w:r>
          </w:p>
        </w:tc>
        <w:tc>
          <w:tcPr>
            <w:tcW w:w="20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生态环境举报、咨询方式（电话、地址等）</w:t>
            </w:r>
          </w:p>
        </w:tc>
        <w:tc>
          <w:tcPr>
            <w:tcW w:w="150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中华人民共和国环境保护法</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、《环境信访办法》</w:t>
            </w:r>
          </w:p>
        </w:tc>
        <w:tc>
          <w:tcPr>
            <w:tcW w:w="18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自该信息形成或者变更之日起20个工作日内</w:t>
            </w:r>
          </w:p>
        </w:tc>
        <w:tc>
          <w:tcPr>
            <w:tcW w:w="16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0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pStyle w:val="11"/>
        <w:spacing w:before="38"/>
      </w:pPr>
    </w:p>
    <w:p>
      <w:pPr>
        <w:pStyle w:val="11"/>
        <w:spacing w:before="38"/>
      </w:pPr>
    </w:p>
    <w:p>
      <w:pPr>
        <w:rPr>
          <w:rFonts w:ascii="方正小标宋_GBK" w:hAnsi="方正小标宋_GBK" w:eastAsia="方正小标宋_GBK" w:cs="方正小标宋_GBK"/>
          <w:sz w:val="36"/>
          <w:szCs w:val="36"/>
        </w:rPr>
      </w:pPr>
      <w:bookmarkStart w:id="40" w:name="_Toc16938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（十四）保障性住房领域基层政务公开标准目录</w:t>
      </w:r>
      <w:bookmarkEnd w:id="40"/>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2379"/>
        <w:gridCol w:w="1467"/>
        <w:gridCol w:w="1850"/>
        <w:gridCol w:w="1650"/>
        <w:gridCol w:w="1323"/>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2379"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467" w:type="dxa"/>
            <w:vMerge w:val="restart"/>
            <w:vAlign w:val="center"/>
          </w:tcPr>
          <w:p>
            <w:pPr>
              <w:spacing w:line="240" w:lineRule="exact"/>
              <w:jc w:val="center"/>
              <w:rPr>
                <w:rFonts w:ascii="宋体" w:cs="宋体"/>
              </w:rPr>
            </w:pPr>
            <w:r>
              <w:rPr>
                <w:rFonts w:hint="eastAsia" w:ascii="宋体" w:cs="宋体"/>
              </w:rPr>
              <w:t>公开依据</w:t>
            </w:r>
          </w:p>
        </w:tc>
        <w:tc>
          <w:tcPr>
            <w:tcW w:w="18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6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323"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2379" w:type="dxa"/>
            <w:vMerge w:val="continue"/>
            <w:vAlign w:val="center"/>
          </w:tcPr>
          <w:p>
            <w:pPr>
              <w:spacing w:line="240" w:lineRule="exact"/>
              <w:jc w:val="center"/>
              <w:rPr>
                <w:rFonts w:ascii="宋体" w:cs="宋体"/>
              </w:rPr>
            </w:pPr>
          </w:p>
        </w:tc>
        <w:tc>
          <w:tcPr>
            <w:tcW w:w="1467" w:type="dxa"/>
            <w:vMerge w:val="continue"/>
            <w:vAlign w:val="center"/>
          </w:tcPr>
          <w:p>
            <w:pPr>
              <w:spacing w:line="240" w:lineRule="exact"/>
              <w:jc w:val="center"/>
              <w:rPr>
                <w:rFonts w:ascii="宋体" w:cs="宋体"/>
              </w:rPr>
            </w:pPr>
          </w:p>
        </w:tc>
        <w:tc>
          <w:tcPr>
            <w:tcW w:w="1850" w:type="dxa"/>
            <w:vMerge w:val="continue"/>
            <w:vAlign w:val="center"/>
          </w:tcPr>
          <w:p>
            <w:pPr>
              <w:spacing w:line="240" w:lineRule="exact"/>
              <w:jc w:val="center"/>
              <w:rPr>
                <w:rFonts w:ascii="宋体" w:cs="宋体"/>
              </w:rPr>
            </w:pPr>
          </w:p>
        </w:tc>
        <w:tc>
          <w:tcPr>
            <w:tcW w:w="1650" w:type="dxa"/>
            <w:vMerge w:val="continue"/>
            <w:vAlign w:val="center"/>
          </w:tcPr>
          <w:p>
            <w:pPr>
              <w:spacing w:line="240" w:lineRule="exact"/>
              <w:jc w:val="center"/>
              <w:rPr>
                <w:rFonts w:ascii="宋体" w:cs="宋体"/>
              </w:rPr>
            </w:pPr>
          </w:p>
        </w:tc>
        <w:tc>
          <w:tcPr>
            <w:tcW w:w="1323"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政策解读</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本级政策解读</w:t>
            </w:r>
          </w:p>
        </w:tc>
        <w:tc>
          <w:tcPr>
            <w:tcW w:w="23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解读主体；解读内容；解读方式；解读时间等。</w:t>
            </w:r>
          </w:p>
        </w:tc>
        <w:tc>
          <w:tcPr>
            <w:tcW w:w="146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《关于全面推进政务公开工作的意见》、《国务院关于加快推进“互联网+政务服务”工作的指导意见》</w:t>
            </w:r>
          </w:p>
        </w:tc>
        <w:tc>
          <w:tcPr>
            <w:tcW w:w="185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165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23"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回应关切</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主动回应</w:t>
            </w:r>
          </w:p>
        </w:tc>
        <w:tc>
          <w:tcPr>
            <w:tcW w:w="23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公众提出的意见建议及回复情况；公开突发事件应对情况等。</w:t>
            </w:r>
          </w:p>
        </w:tc>
        <w:tc>
          <w:tcPr>
            <w:tcW w:w="146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85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65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23"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5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回应关切</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互动回应</w:t>
            </w:r>
          </w:p>
        </w:tc>
        <w:tc>
          <w:tcPr>
            <w:tcW w:w="237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在收集分析研判舆情的基础上，针对舆论关注的焦点、热点和关键问题的互动回应内容。</w:t>
            </w:r>
          </w:p>
        </w:tc>
        <w:tc>
          <w:tcPr>
            <w:tcW w:w="146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《关于全面推进政务公开工作的意见》、《国务院关于加快推进“互联网+政务服务”工作的指导意见》</w:t>
            </w:r>
          </w:p>
        </w:tc>
        <w:tc>
          <w:tcPr>
            <w:tcW w:w="18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16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pStyle w:val="11"/>
        <w:spacing w:line="242" w:lineRule="auto"/>
        <w:ind w:left="180" w:right="167"/>
      </w:pPr>
    </w:p>
    <w:p>
      <w:pPr>
        <w:pStyle w:val="11"/>
        <w:spacing w:line="242" w:lineRule="auto"/>
        <w:ind w:left="180" w:right="167"/>
      </w:pPr>
    </w:p>
    <w:p>
      <w:pPr>
        <w:rPr>
          <w:rFonts w:ascii="方正小标宋_GBK" w:hAnsi="方正小标宋_GBK" w:eastAsia="方正小标宋_GBK" w:cs="方正小标宋_GBK"/>
          <w:sz w:val="36"/>
          <w:szCs w:val="36"/>
        </w:rPr>
      </w:pPr>
      <w:bookmarkStart w:id="41" w:name="_Toc14759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（十五）国有土地上房屋征收与补偿领域基层政务公开标准目录</w:t>
      </w:r>
      <w:bookmarkEnd w:id="41"/>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1785"/>
        <w:gridCol w:w="2044"/>
        <w:gridCol w:w="1883"/>
        <w:gridCol w:w="1634"/>
        <w:gridCol w:w="1323"/>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1785"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2044" w:type="dxa"/>
            <w:vMerge w:val="restart"/>
            <w:vAlign w:val="center"/>
          </w:tcPr>
          <w:p>
            <w:pPr>
              <w:spacing w:line="240" w:lineRule="exact"/>
              <w:jc w:val="center"/>
              <w:rPr>
                <w:rFonts w:ascii="宋体" w:cs="宋体"/>
              </w:rPr>
            </w:pPr>
            <w:r>
              <w:rPr>
                <w:rFonts w:hint="eastAsia" w:ascii="宋体" w:cs="宋体"/>
              </w:rPr>
              <w:t>公开依据</w:t>
            </w:r>
          </w:p>
        </w:tc>
        <w:tc>
          <w:tcPr>
            <w:tcW w:w="188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63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323"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1785" w:type="dxa"/>
            <w:vMerge w:val="continue"/>
            <w:vAlign w:val="center"/>
          </w:tcPr>
          <w:p>
            <w:pPr>
              <w:spacing w:line="240" w:lineRule="exact"/>
              <w:jc w:val="center"/>
              <w:rPr>
                <w:rFonts w:ascii="宋体" w:cs="宋体"/>
              </w:rPr>
            </w:pPr>
          </w:p>
        </w:tc>
        <w:tc>
          <w:tcPr>
            <w:tcW w:w="2044" w:type="dxa"/>
            <w:vMerge w:val="continue"/>
            <w:vAlign w:val="center"/>
          </w:tcPr>
          <w:p>
            <w:pPr>
              <w:spacing w:line="240" w:lineRule="exact"/>
              <w:jc w:val="center"/>
              <w:rPr>
                <w:rFonts w:ascii="宋体" w:cs="宋体"/>
              </w:rPr>
            </w:pPr>
          </w:p>
        </w:tc>
        <w:tc>
          <w:tcPr>
            <w:tcW w:w="1883" w:type="dxa"/>
            <w:vMerge w:val="continue"/>
            <w:vAlign w:val="center"/>
          </w:tcPr>
          <w:p>
            <w:pPr>
              <w:spacing w:line="240" w:lineRule="exact"/>
              <w:jc w:val="center"/>
              <w:rPr>
                <w:rFonts w:ascii="宋体" w:cs="宋体"/>
              </w:rPr>
            </w:pPr>
          </w:p>
        </w:tc>
        <w:tc>
          <w:tcPr>
            <w:tcW w:w="1634" w:type="dxa"/>
            <w:vMerge w:val="continue"/>
            <w:vAlign w:val="center"/>
          </w:tcPr>
          <w:p>
            <w:pPr>
              <w:spacing w:line="240" w:lineRule="exact"/>
              <w:jc w:val="center"/>
              <w:rPr>
                <w:rFonts w:ascii="宋体" w:cs="宋体"/>
              </w:rPr>
            </w:pPr>
          </w:p>
        </w:tc>
        <w:tc>
          <w:tcPr>
            <w:tcW w:w="1323"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对象认定</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认定结果</w:t>
            </w:r>
          </w:p>
        </w:tc>
        <w:tc>
          <w:tcPr>
            <w:tcW w:w="178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认定结果</w:t>
            </w:r>
          </w:p>
        </w:tc>
        <w:tc>
          <w:tcPr>
            <w:tcW w:w="20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中华人民共和国预算法</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、《住房城乡建设部财政部关于印发农村危房改造脱贫攻坚三年行动方案的通知》《住房城乡建设部财政部国务院扶贫办关于加强和完善建档立卡贫困户等重点对象农村危房改造若干问题的通知》等。</w:t>
            </w:r>
          </w:p>
        </w:tc>
        <w:tc>
          <w:tcPr>
            <w:tcW w:w="188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信息形成或者变更之日起20个工作日内予以公开</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32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bl>
    <w:p>
      <w:pPr>
        <w:pStyle w:val="11"/>
        <w:spacing w:line="242" w:lineRule="auto"/>
        <w:ind w:right="167"/>
      </w:pPr>
    </w:p>
    <w:p>
      <w:pPr>
        <w:pStyle w:val="11"/>
        <w:spacing w:line="242" w:lineRule="auto"/>
        <w:ind w:right="167"/>
      </w:pPr>
    </w:p>
    <w:p>
      <w:pPr>
        <w:rPr>
          <w:rFonts w:ascii="方正小标宋_GBK" w:hAnsi="方正小标宋_GBK" w:eastAsia="方正小标宋_GBK" w:cs="方正小标宋_GBK"/>
          <w:sz w:val="36"/>
          <w:szCs w:val="36"/>
        </w:rPr>
      </w:pPr>
      <w:bookmarkStart w:id="42" w:name="_Toc27778_WPSOffice_Level1"/>
      <w:r>
        <w:rPr>
          <w:rFonts w:hint="eastAsia" w:ascii="方正小标宋_GBK" w:hAnsi="方正小标宋_GBK" w:eastAsia="方正小标宋_GBK" w:cs="方正小标宋_GBK"/>
          <w:sz w:val="36"/>
          <w:szCs w:val="36"/>
        </w:rPr>
        <w:br w:type="page"/>
      </w:r>
    </w:p>
    <w:p>
      <w:pPr>
        <w:pStyle w:val="2"/>
        <w:jc w:val="center"/>
        <w:rPr>
          <w:sz w:val="20"/>
        </w:rPr>
      </w:pPr>
      <w:r>
        <w:rPr>
          <w:rFonts w:hint="eastAsia" w:ascii="方正小标宋_GBK" w:hAnsi="方正小标宋_GBK" w:eastAsia="方正小标宋_GBK" w:cs="方正小标宋_GBK"/>
          <w:b w:val="0"/>
          <w:kern w:val="2"/>
          <w:sz w:val="36"/>
          <w:szCs w:val="36"/>
        </w:rPr>
        <w:t>（十六）农村危房改造领域基层政务公开标准目录</w:t>
      </w:r>
      <w:bookmarkEnd w:id="42"/>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64"/>
        <w:gridCol w:w="2217"/>
        <w:gridCol w:w="2083"/>
        <w:gridCol w:w="1583"/>
        <w:gridCol w:w="1284"/>
        <w:gridCol w:w="1473"/>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93" w:type="dxa"/>
            <w:gridSpan w:val="2"/>
            <w:vAlign w:val="center"/>
          </w:tcPr>
          <w:p>
            <w:pPr>
              <w:spacing w:line="240" w:lineRule="exact"/>
              <w:jc w:val="center"/>
              <w:rPr>
                <w:rFonts w:ascii="宋体" w:cs="宋体"/>
              </w:rPr>
            </w:pPr>
            <w:r>
              <w:rPr>
                <w:rFonts w:hint="eastAsia" w:ascii="宋体" w:cs="宋体"/>
              </w:rPr>
              <w:t>公开事项</w:t>
            </w:r>
          </w:p>
        </w:tc>
        <w:tc>
          <w:tcPr>
            <w:tcW w:w="2217"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2083" w:type="dxa"/>
            <w:vMerge w:val="restart"/>
            <w:vAlign w:val="center"/>
          </w:tcPr>
          <w:p>
            <w:pPr>
              <w:spacing w:line="240" w:lineRule="exact"/>
              <w:jc w:val="center"/>
              <w:rPr>
                <w:rFonts w:ascii="宋体" w:cs="宋体"/>
              </w:rPr>
            </w:pPr>
            <w:r>
              <w:rPr>
                <w:rFonts w:hint="eastAsia" w:ascii="宋体" w:cs="宋体"/>
              </w:rPr>
              <w:t>公开依据</w:t>
            </w:r>
          </w:p>
        </w:tc>
        <w:tc>
          <w:tcPr>
            <w:tcW w:w="158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28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473"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64" w:type="dxa"/>
            <w:vAlign w:val="center"/>
          </w:tcPr>
          <w:p>
            <w:pPr>
              <w:spacing w:line="240" w:lineRule="exact"/>
              <w:jc w:val="center"/>
              <w:rPr>
                <w:rFonts w:ascii="宋体" w:cs="宋体"/>
              </w:rPr>
            </w:pPr>
            <w:r>
              <w:rPr>
                <w:rFonts w:hint="eastAsia" w:ascii="宋体" w:cs="宋体"/>
              </w:rPr>
              <w:t>二级事项</w:t>
            </w:r>
          </w:p>
        </w:tc>
        <w:tc>
          <w:tcPr>
            <w:tcW w:w="2217" w:type="dxa"/>
            <w:vMerge w:val="continue"/>
            <w:vAlign w:val="center"/>
          </w:tcPr>
          <w:p>
            <w:pPr>
              <w:spacing w:line="240" w:lineRule="exact"/>
              <w:jc w:val="center"/>
              <w:rPr>
                <w:rFonts w:ascii="宋体" w:cs="宋体"/>
              </w:rPr>
            </w:pPr>
          </w:p>
        </w:tc>
        <w:tc>
          <w:tcPr>
            <w:tcW w:w="2083" w:type="dxa"/>
            <w:vMerge w:val="continue"/>
            <w:vAlign w:val="center"/>
          </w:tcPr>
          <w:p>
            <w:pPr>
              <w:spacing w:line="240" w:lineRule="exact"/>
              <w:jc w:val="center"/>
              <w:rPr>
                <w:rFonts w:ascii="宋体" w:cs="宋体"/>
              </w:rPr>
            </w:pPr>
          </w:p>
        </w:tc>
        <w:tc>
          <w:tcPr>
            <w:tcW w:w="1583" w:type="dxa"/>
            <w:vMerge w:val="continue"/>
            <w:vAlign w:val="center"/>
          </w:tcPr>
          <w:p>
            <w:pPr>
              <w:spacing w:line="240" w:lineRule="exact"/>
              <w:jc w:val="center"/>
              <w:rPr>
                <w:rFonts w:ascii="宋体" w:cs="宋体"/>
              </w:rPr>
            </w:pPr>
          </w:p>
        </w:tc>
        <w:tc>
          <w:tcPr>
            <w:tcW w:w="1284" w:type="dxa"/>
            <w:vMerge w:val="continue"/>
            <w:vAlign w:val="center"/>
          </w:tcPr>
          <w:p>
            <w:pPr>
              <w:spacing w:line="240" w:lineRule="exact"/>
              <w:jc w:val="center"/>
              <w:rPr>
                <w:rFonts w:ascii="宋体" w:cs="宋体"/>
              </w:rPr>
            </w:pPr>
          </w:p>
        </w:tc>
        <w:tc>
          <w:tcPr>
            <w:tcW w:w="1473"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3" w:hRule="atLeast"/>
        </w:trPr>
        <w:tc>
          <w:tcPr>
            <w:tcW w:w="534"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政策解读</w:t>
            </w:r>
          </w:p>
        </w:tc>
        <w:tc>
          <w:tcPr>
            <w:tcW w:w="764"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上级政策解读</w:t>
            </w:r>
          </w:p>
        </w:tc>
        <w:tc>
          <w:tcPr>
            <w:tcW w:w="221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着重解读政策措施的背景依据、目标任务、主要内容、涉及范围、执行标准，以及注意事项、关键词诠释、惠民利民举措、新旧政策差</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异等。</w:t>
            </w:r>
          </w:p>
        </w:tc>
        <w:tc>
          <w:tcPr>
            <w:tcW w:w="2083"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、《关于全面推进政务公开工作的意见》及其实施细则</w:t>
            </w:r>
          </w:p>
        </w:tc>
        <w:tc>
          <w:tcPr>
            <w:tcW w:w="1583"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信息形成之日起20个工作日内</w:t>
            </w:r>
          </w:p>
        </w:tc>
        <w:tc>
          <w:tcPr>
            <w:tcW w:w="1284"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73"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3.公开查阅点</w:t>
            </w:r>
          </w:p>
        </w:tc>
        <w:tc>
          <w:tcPr>
            <w:tcW w:w="781"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534"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64"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本级政策解读</w:t>
            </w:r>
          </w:p>
        </w:tc>
        <w:tc>
          <w:tcPr>
            <w:tcW w:w="22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2083"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583"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84"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473"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5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534"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计划实施</w:t>
            </w:r>
          </w:p>
        </w:tc>
        <w:tc>
          <w:tcPr>
            <w:tcW w:w="764"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任务分配</w:t>
            </w:r>
          </w:p>
        </w:tc>
        <w:tc>
          <w:tcPr>
            <w:tcW w:w="2217"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及时公开农村危房改造补助农户名单</w:t>
            </w:r>
          </w:p>
        </w:tc>
        <w:tc>
          <w:tcPr>
            <w:tcW w:w="2083"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《住房城乡建设部财政部国务院扶贫办关于加强和完善建档立卡贫困户等重点对象农村危房改造若干问题的通</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知》等</w:t>
            </w:r>
          </w:p>
        </w:tc>
        <w:tc>
          <w:tcPr>
            <w:tcW w:w="1583"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分配结果确定后20个工作日内</w:t>
            </w:r>
          </w:p>
        </w:tc>
        <w:tc>
          <w:tcPr>
            <w:tcW w:w="1284"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73"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9" w:hRule="atLeast"/>
        </w:trPr>
        <w:tc>
          <w:tcPr>
            <w:tcW w:w="534"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64"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组织培训</w:t>
            </w:r>
          </w:p>
        </w:tc>
        <w:tc>
          <w:tcPr>
            <w:tcW w:w="2217"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组织开展农村建筑工匠培训文件</w:t>
            </w:r>
          </w:p>
        </w:tc>
        <w:tc>
          <w:tcPr>
            <w:tcW w:w="2083"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583"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信息形成之日起20个工作日内</w:t>
            </w:r>
          </w:p>
        </w:tc>
        <w:tc>
          <w:tcPr>
            <w:tcW w:w="1284"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73" w:type="dxa"/>
            <w:tcBorders>
              <w:top w:val="single" w:color="auto" w:sz="4" w:space="0"/>
            </w:tcBorders>
            <w:vAlign w:val="center"/>
          </w:tcPr>
          <w:p>
            <w:pPr>
              <w:pStyle w:val="11"/>
              <w:numPr>
                <w:ilvl w:val="0"/>
                <w:numId w:val="1"/>
              </w:numPr>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3.公开查阅点</w:t>
            </w:r>
          </w:p>
        </w:tc>
        <w:tc>
          <w:tcPr>
            <w:tcW w:w="781"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pStyle w:val="11"/>
        <w:spacing w:line="242" w:lineRule="auto"/>
        <w:ind w:right="167"/>
      </w:pPr>
    </w:p>
    <w:p>
      <w:pPr>
        <w:pStyle w:val="11"/>
        <w:spacing w:line="242" w:lineRule="auto"/>
        <w:ind w:right="167"/>
      </w:pPr>
    </w:p>
    <w:p>
      <w:pPr>
        <w:rPr>
          <w:rFonts w:ascii="方正小标宋_GBK" w:hAnsi="方正小标宋_GBK" w:eastAsia="方正小标宋_GBK" w:cs="方正小标宋_GBK"/>
          <w:sz w:val="36"/>
          <w:szCs w:val="36"/>
        </w:rPr>
      </w:pPr>
      <w:bookmarkStart w:id="43" w:name="_Toc1713_WPSOffice_Level1"/>
      <w:r>
        <w:rPr>
          <w:rFonts w:hint="eastAsia" w:ascii="方正小标宋_GBK" w:hAnsi="方正小标宋_GBK" w:eastAsia="方正小标宋_GBK" w:cs="方正小标宋_GBK"/>
          <w:sz w:val="36"/>
          <w:szCs w:val="36"/>
        </w:rPr>
        <w:br w:type="page"/>
      </w:r>
    </w:p>
    <w:p>
      <w:pPr>
        <w:pStyle w:val="2"/>
        <w:jc w:val="center"/>
      </w:pPr>
      <w:r>
        <w:rPr>
          <w:rFonts w:hint="eastAsia" w:ascii="方正小标宋_GBK" w:hAnsi="方正小标宋_GBK" w:eastAsia="方正小标宋_GBK" w:cs="方正小标宋_GBK"/>
          <w:b w:val="0"/>
          <w:kern w:val="2"/>
          <w:sz w:val="36"/>
          <w:szCs w:val="36"/>
        </w:rPr>
        <w:t>（十七）市政服务领域基层政务公开标准目录</w:t>
      </w:r>
      <w:bookmarkEnd w:id="43"/>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4"/>
        <w:gridCol w:w="1033"/>
        <w:gridCol w:w="1383"/>
        <w:gridCol w:w="1384"/>
        <w:gridCol w:w="1900"/>
        <w:gridCol w:w="1566"/>
        <w:gridCol w:w="1317"/>
        <w:gridCol w:w="144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644" w:type="dxa"/>
            <w:vMerge w:val="restart"/>
            <w:vAlign w:val="center"/>
          </w:tcPr>
          <w:p>
            <w:pPr>
              <w:spacing w:line="240" w:lineRule="exact"/>
              <w:jc w:val="center"/>
              <w:rPr>
                <w:rFonts w:ascii="宋体" w:cs="宋体"/>
              </w:rPr>
            </w:pPr>
            <w:r>
              <w:rPr>
                <w:rFonts w:hint="eastAsia" w:ascii="宋体" w:cs="宋体"/>
              </w:rPr>
              <w:t>序号</w:t>
            </w:r>
          </w:p>
        </w:tc>
        <w:tc>
          <w:tcPr>
            <w:tcW w:w="2416" w:type="dxa"/>
            <w:gridSpan w:val="2"/>
            <w:vAlign w:val="center"/>
          </w:tcPr>
          <w:p>
            <w:pPr>
              <w:spacing w:line="240" w:lineRule="exact"/>
              <w:jc w:val="center"/>
              <w:rPr>
                <w:rFonts w:ascii="宋体" w:cs="宋体"/>
              </w:rPr>
            </w:pPr>
            <w:r>
              <w:rPr>
                <w:rFonts w:hint="eastAsia" w:ascii="宋体" w:cs="宋体"/>
              </w:rPr>
              <w:t>公开事项</w:t>
            </w:r>
          </w:p>
        </w:tc>
        <w:tc>
          <w:tcPr>
            <w:tcW w:w="1384"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900" w:type="dxa"/>
            <w:vMerge w:val="restart"/>
            <w:vAlign w:val="center"/>
          </w:tcPr>
          <w:p>
            <w:pPr>
              <w:spacing w:line="240" w:lineRule="exact"/>
              <w:jc w:val="center"/>
              <w:rPr>
                <w:rFonts w:ascii="宋体" w:cs="宋体"/>
              </w:rPr>
            </w:pPr>
            <w:r>
              <w:rPr>
                <w:rFonts w:hint="eastAsia" w:ascii="宋体" w:cs="宋体"/>
              </w:rPr>
              <w:t>公开依据</w:t>
            </w:r>
          </w:p>
        </w:tc>
        <w:tc>
          <w:tcPr>
            <w:tcW w:w="1566"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31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44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644" w:type="dxa"/>
            <w:vMerge w:val="continue"/>
            <w:vAlign w:val="center"/>
          </w:tcPr>
          <w:p>
            <w:pPr>
              <w:spacing w:line="240" w:lineRule="exact"/>
              <w:jc w:val="center"/>
              <w:rPr>
                <w:rFonts w:ascii="宋体" w:cs="宋体"/>
              </w:rPr>
            </w:pPr>
          </w:p>
        </w:tc>
        <w:tc>
          <w:tcPr>
            <w:tcW w:w="1033" w:type="dxa"/>
            <w:vAlign w:val="center"/>
          </w:tcPr>
          <w:p>
            <w:pPr>
              <w:spacing w:line="240" w:lineRule="exact"/>
              <w:jc w:val="center"/>
              <w:rPr>
                <w:rFonts w:ascii="宋体" w:cs="宋体"/>
              </w:rPr>
            </w:pPr>
            <w:r>
              <w:rPr>
                <w:rFonts w:hint="eastAsia" w:ascii="宋体" w:cs="宋体"/>
              </w:rPr>
              <w:t>一级事项</w:t>
            </w:r>
          </w:p>
        </w:tc>
        <w:tc>
          <w:tcPr>
            <w:tcW w:w="1383" w:type="dxa"/>
            <w:vAlign w:val="center"/>
          </w:tcPr>
          <w:p>
            <w:pPr>
              <w:spacing w:line="240" w:lineRule="exact"/>
              <w:jc w:val="center"/>
              <w:rPr>
                <w:rFonts w:ascii="宋体" w:cs="宋体"/>
              </w:rPr>
            </w:pPr>
            <w:r>
              <w:rPr>
                <w:rFonts w:hint="eastAsia" w:ascii="宋体" w:cs="宋体"/>
              </w:rPr>
              <w:t>二级事项</w:t>
            </w:r>
          </w:p>
        </w:tc>
        <w:tc>
          <w:tcPr>
            <w:tcW w:w="1384" w:type="dxa"/>
            <w:vMerge w:val="continue"/>
            <w:vAlign w:val="center"/>
          </w:tcPr>
          <w:p>
            <w:pPr>
              <w:spacing w:line="240" w:lineRule="exact"/>
              <w:jc w:val="center"/>
              <w:rPr>
                <w:rFonts w:ascii="宋体" w:cs="宋体"/>
              </w:rPr>
            </w:pPr>
          </w:p>
        </w:tc>
        <w:tc>
          <w:tcPr>
            <w:tcW w:w="1900" w:type="dxa"/>
            <w:vMerge w:val="continue"/>
            <w:vAlign w:val="center"/>
          </w:tcPr>
          <w:p>
            <w:pPr>
              <w:spacing w:line="240" w:lineRule="exact"/>
              <w:jc w:val="center"/>
              <w:rPr>
                <w:rFonts w:ascii="宋体" w:cs="宋体"/>
              </w:rPr>
            </w:pPr>
          </w:p>
        </w:tc>
        <w:tc>
          <w:tcPr>
            <w:tcW w:w="1566" w:type="dxa"/>
            <w:vMerge w:val="continue"/>
            <w:vAlign w:val="center"/>
          </w:tcPr>
          <w:p>
            <w:pPr>
              <w:spacing w:line="240" w:lineRule="exact"/>
              <w:jc w:val="center"/>
              <w:rPr>
                <w:rFonts w:ascii="宋体" w:cs="宋体"/>
              </w:rPr>
            </w:pPr>
          </w:p>
        </w:tc>
        <w:tc>
          <w:tcPr>
            <w:tcW w:w="1317" w:type="dxa"/>
            <w:vMerge w:val="continue"/>
            <w:vAlign w:val="center"/>
          </w:tcPr>
          <w:p>
            <w:pPr>
              <w:spacing w:line="240" w:lineRule="exact"/>
              <w:jc w:val="center"/>
              <w:rPr>
                <w:rFonts w:ascii="宋体" w:cs="宋体"/>
              </w:rPr>
            </w:pPr>
          </w:p>
        </w:tc>
        <w:tc>
          <w:tcPr>
            <w:tcW w:w="144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8" w:hRule="atLeast"/>
        </w:trPr>
        <w:tc>
          <w:tcPr>
            <w:tcW w:w="6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0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城乡排水与污水处理</w:t>
            </w:r>
          </w:p>
        </w:tc>
        <w:tc>
          <w:tcPr>
            <w:tcW w:w="138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因工程建设需要拆除、改动、迁移供水、排水与污水处理设施审核</w:t>
            </w:r>
          </w:p>
        </w:tc>
        <w:tc>
          <w:tcPr>
            <w:tcW w:w="13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申请条件、申请材料、申请流程、法定依据</w:t>
            </w:r>
          </w:p>
        </w:tc>
        <w:tc>
          <w:tcPr>
            <w:tcW w:w="190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《城市供水条例》、《城镇排水与污水处理条例》、《国务院关于印发清理规范投资项目报建审批事项实施方案的通知》</w:t>
            </w:r>
          </w:p>
        </w:tc>
        <w:tc>
          <w:tcPr>
            <w:tcW w:w="15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13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2" w:hRule="atLeast"/>
        </w:trPr>
        <w:tc>
          <w:tcPr>
            <w:tcW w:w="6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033"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城乡排水与污水处理</w:t>
            </w:r>
          </w:p>
        </w:tc>
        <w:tc>
          <w:tcPr>
            <w:tcW w:w="138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因工程施工、设备维修等确需停止供</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水的审批</w:t>
            </w:r>
          </w:p>
        </w:tc>
        <w:tc>
          <w:tcPr>
            <w:tcW w:w="13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申请条件、申请材料、申请流程、法定依据</w:t>
            </w:r>
          </w:p>
        </w:tc>
        <w:tc>
          <w:tcPr>
            <w:tcW w:w="190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《城市供水条例》</w:t>
            </w:r>
          </w:p>
        </w:tc>
        <w:tc>
          <w:tcPr>
            <w:tcW w:w="15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13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8" w:hRule="atLeast"/>
        </w:trPr>
        <w:tc>
          <w:tcPr>
            <w:tcW w:w="6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033"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8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对从事工业、建筑、餐饮、医疗等活动的企业事业单位、个体工商户向城镇排水设施排放污水许可的审批</w:t>
            </w:r>
          </w:p>
        </w:tc>
        <w:tc>
          <w:tcPr>
            <w:tcW w:w="13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申请条件、申请材料、申请流程、法定依据</w:t>
            </w:r>
          </w:p>
        </w:tc>
        <w:tc>
          <w:tcPr>
            <w:tcW w:w="190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《城镇排水与污水处理条例》</w:t>
            </w:r>
          </w:p>
        </w:tc>
        <w:tc>
          <w:tcPr>
            <w:tcW w:w="15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13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pStyle w:val="11"/>
        <w:spacing w:line="242" w:lineRule="auto"/>
        <w:ind w:right="167"/>
      </w:pPr>
    </w:p>
    <w:p>
      <w:pPr>
        <w:pStyle w:val="11"/>
        <w:spacing w:line="242" w:lineRule="auto"/>
        <w:ind w:right="167"/>
      </w:pPr>
    </w:p>
    <w:p>
      <w:pPr>
        <w:pStyle w:val="2"/>
        <w:jc w:val="center"/>
        <w:rPr>
          <w:rFonts w:ascii="方正小标宋_GBK" w:hAnsi="方正小标宋_GBK" w:eastAsia="方正小标宋_GBK" w:cs="方正小标宋_GBK"/>
          <w:b w:val="0"/>
          <w:kern w:val="2"/>
          <w:sz w:val="36"/>
          <w:szCs w:val="36"/>
        </w:rPr>
      </w:pPr>
      <w:r>
        <w:rPr>
          <w:rFonts w:hint="eastAsia"/>
        </w:rPr>
        <w:t xml:space="preserve"> </w:t>
      </w:r>
      <w:bookmarkStart w:id="44" w:name="_Toc25554_WPSOffice_Level1"/>
      <w:r>
        <w:rPr>
          <w:rFonts w:hint="eastAsia" w:ascii="方正小标宋_GBK" w:hAnsi="方正小标宋_GBK" w:eastAsia="方正小标宋_GBK" w:cs="方正小标宋_GBK"/>
          <w:b w:val="0"/>
          <w:kern w:val="2"/>
          <w:sz w:val="36"/>
          <w:szCs w:val="36"/>
        </w:rPr>
        <w:t>（十八）城市综合执法领域基层政务公开标准目录</w:t>
      </w:r>
      <w:bookmarkEnd w:id="44"/>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1564"/>
        <w:gridCol w:w="1817"/>
        <w:gridCol w:w="1333"/>
        <w:gridCol w:w="1517"/>
        <w:gridCol w:w="1233"/>
        <w:gridCol w:w="194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2293" w:type="dxa"/>
            <w:gridSpan w:val="2"/>
            <w:vAlign w:val="center"/>
          </w:tcPr>
          <w:p>
            <w:pPr>
              <w:spacing w:line="240" w:lineRule="exact"/>
              <w:jc w:val="center"/>
              <w:rPr>
                <w:rFonts w:ascii="宋体" w:cs="宋体"/>
              </w:rPr>
            </w:pPr>
            <w:r>
              <w:rPr>
                <w:rFonts w:hint="eastAsia" w:ascii="宋体" w:cs="宋体"/>
              </w:rPr>
              <w:t>公开事项</w:t>
            </w:r>
          </w:p>
        </w:tc>
        <w:tc>
          <w:tcPr>
            <w:tcW w:w="1817"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333" w:type="dxa"/>
            <w:vMerge w:val="restart"/>
            <w:vAlign w:val="center"/>
          </w:tcPr>
          <w:p>
            <w:pPr>
              <w:spacing w:line="240" w:lineRule="exact"/>
              <w:jc w:val="center"/>
              <w:rPr>
                <w:rFonts w:ascii="宋体" w:cs="宋体"/>
              </w:rPr>
            </w:pPr>
            <w:r>
              <w:rPr>
                <w:rFonts w:hint="eastAsia" w:ascii="宋体" w:cs="宋体"/>
              </w:rPr>
              <w:t>公开依据</w:t>
            </w:r>
          </w:p>
        </w:tc>
        <w:tc>
          <w:tcPr>
            <w:tcW w:w="151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2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94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1564" w:type="dxa"/>
            <w:vAlign w:val="center"/>
          </w:tcPr>
          <w:p>
            <w:pPr>
              <w:spacing w:line="240" w:lineRule="exact"/>
              <w:jc w:val="center"/>
              <w:rPr>
                <w:rFonts w:ascii="宋体" w:cs="宋体"/>
              </w:rPr>
            </w:pPr>
            <w:r>
              <w:rPr>
                <w:rFonts w:hint="eastAsia" w:ascii="宋体" w:cs="宋体"/>
              </w:rPr>
              <w:t>二级事项</w:t>
            </w:r>
          </w:p>
        </w:tc>
        <w:tc>
          <w:tcPr>
            <w:tcW w:w="1817" w:type="dxa"/>
            <w:vMerge w:val="continue"/>
            <w:vAlign w:val="center"/>
          </w:tcPr>
          <w:p>
            <w:pPr>
              <w:spacing w:line="240" w:lineRule="exact"/>
              <w:jc w:val="center"/>
              <w:rPr>
                <w:rFonts w:ascii="宋体" w:cs="宋体"/>
              </w:rPr>
            </w:pPr>
          </w:p>
        </w:tc>
        <w:tc>
          <w:tcPr>
            <w:tcW w:w="1333" w:type="dxa"/>
            <w:vMerge w:val="continue"/>
            <w:vAlign w:val="center"/>
          </w:tcPr>
          <w:p>
            <w:pPr>
              <w:spacing w:line="240" w:lineRule="exact"/>
              <w:jc w:val="center"/>
              <w:rPr>
                <w:rFonts w:ascii="宋体" w:cs="宋体"/>
              </w:rPr>
            </w:pPr>
          </w:p>
        </w:tc>
        <w:tc>
          <w:tcPr>
            <w:tcW w:w="1517" w:type="dxa"/>
            <w:vMerge w:val="continue"/>
            <w:vAlign w:val="center"/>
          </w:tcPr>
          <w:p>
            <w:pPr>
              <w:spacing w:line="240" w:lineRule="exact"/>
              <w:jc w:val="center"/>
              <w:rPr>
                <w:rFonts w:ascii="宋体" w:cs="宋体"/>
              </w:rPr>
            </w:pPr>
          </w:p>
        </w:tc>
        <w:tc>
          <w:tcPr>
            <w:tcW w:w="1233" w:type="dxa"/>
            <w:vMerge w:val="continue"/>
            <w:vAlign w:val="center"/>
          </w:tcPr>
          <w:p>
            <w:pPr>
              <w:spacing w:line="240" w:lineRule="exact"/>
              <w:jc w:val="center"/>
              <w:rPr>
                <w:rFonts w:ascii="宋体" w:cs="宋体"/>
              </w:rPr>
            </w:pPr>
          </w:p>
        </w:tc>
        <w:tc>
          <w:tcPr>
            <w:tcW w:w="194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违法建设</w:t>
            </w:r>
          </w:p>
        </w:tc>
        <w:tc>
          <w:tcPr>
            <w:tcW w:w="15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在村庄、集镇规划区内，未按规划审批程序批准或者违反的规定进行建设，严重影响村庄、集镇规划</w:t>
            </w:r>
          </w:p>
        </w:tc>
        <w:tc>
          <w:tcPr>
            <w:tcW w:w="18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1.机构职能、权责清单、执法人员名单；</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2.执法程序或者行政强制流程图；3.执法依据；</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4.行政处罚自由裁量基准；</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5.咨询、监督投诉方式；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6.处罚决定。</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《村庄和集镇规划建设管理条例》</w:t>
            </w:r>
          </w:p>
        </w:tc>
        <w:tc>
          <w:tcPr>
            <w:tcW w:w="15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1.除处罚决定外其他内容长期公开</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2.处罚决定：20个工作日内</w:t>
            </w:r>
          </w:p>
        </w:tc>
        <w:tc>
          <w:tcPr>
            <w:tcW w:w="1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940" w:type="dxa"/>
            <w:vAlign w:val="center"/>
          </w:tcPr>
          <w:p>
            <w:pPr>
              <w:pStyle w:val="11"/>
              <w:numPr>
                <w:ilvl w:val="0"/>
                <w:numId w:val="2"/>
              </w:numPr>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pStyle w:val="11"/>
        <w:spacing w:line="242" w:lineRule="auto"/>
        <w:ind w:right="167"/>
      </w:pPr>
    </w:p>
    <w:p>
      <w:pPr>
        <w:pStyle w:val="11"/>
        <w:spacing w:line="242" w:lineRule="auto"/>
        <w:ind w:right="167"/>
      </w:pPr>
    </w:p>
    <w:p>
      <w:pPr>
        <w:rPr>
          <w:rFonts w:ascii="方正小标宋_GBK" w:hAnsi="方正小标宋_GBK" w:eastAsia="方正小标宋_GBK" w:cs="方正小标宋_GBK"/>
          <w:sz w:val="36"/>
          <w:szCs w:val="36"/>
        </w:rPr>
      </w:pPr>
      <w:bookmarkStart w:id="45" w:name="_Toc15763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（十九）涉农补贴领域基层政务公开标准目录</w:t>
      </w:r>
      <w:bookmarkEnd w:id="45"/>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913"/>
        <w:gridCol w:w="1917"/>
        <w:gridCol w:w="1816"/>
        <w:gridCol w:w="1634"/>
        <w:gridCol w:w="1416"/>
        <w:gridCol w:w="1708"/>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642" w:type="dxa"/>
            <w:gridSpan w:val="2"/>
            <w:vAlign w:val="center"/>
          </w:tcPr>
          <w:p>
            <w:pPr>
              <w:spacing w:line="240" w:lineRule="exact"/>
              <w:jc w:val="center"/>
              <w:rPr>
                <w:rFonts w:ascii="宋体" w:cs="宋体"/>
              </w:rPr>
            </w:pPr>
            <w:r>
              <w:rPr>
                <w:rFonts w:hint="eastAsia" w:ascii="宋体" w:cs="宋体"/>
              </w:rPr>
              <w:t>公开事项</w:t>
            </w:r>
          </w:p>
        </w:tc>
        <w:tc>
          <w:tcPr>
            <w:tcW w:w="1917"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816" w:type="dxa"/>
            <w:vMerge w:val="restart"/>
            <w:vAlign w:val="center"/>
          </w:tcPr>
          <w:p>
            <w:pPr>
              <w:spacing w:line="240" w:lineRule="exact"/>
              <w:jc w:val="center"/>
              <w:rPr>
                <w:rFonts w:ascii="宋体" w:cs="宋体"/>
              </w:rPr>
            </w:pPr>
            <w:r>
              <w:rPr>
                <w:rFonts w:hint="eastAsia" w:ascii="宋体" w:cs="宋体"/>
              </w:rPr>
              <w:t>公开依据</w:t>
            </w:r>
          </w:p>
        </w:tc>
        <w:tc>
          <w:tcPr>
            <w:tcW w:w="163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416"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708"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913" w:type="dxa"/>
            <w:vAlign w:val="center"/>
          </w:tcPr>
          <w:p>
            <w:pPr>
              <w:spacing w:line="240" w:lineRule="exact"/>
              <w:jc w:val="center"/>
              <w:rPr>
                <w:rFonts w:ascii="宋体" w:cs="宋体"/>
              </w:rPr>
            </w:pPr>
            <w:r>
              <w:rPr>
                <w:rFonts w:hint="eastAsia" w:ascii="宋体" w:cs="宋体"/>
              </w:rPr>
              <w:t>二级事项</w:t>
            </w:r>
          </w:p>
        </w:tc>
        <w:tc>
          <w:tcPr>
            <w:tcW w:w="1917" w:type="dxa"/>
            <w:vMerge w:val="continue"/>
            <w:vAlign w:val="center"/>
          </w:tcPr>
          <w:p>
            <w:pPr>
              <w:spacing w:line="240" w:lineRule="exact"/>
              <w:jc w:val="center"/>
              <w:rPr>
                <w:rFonts w:ascii="宋体" w:cs="宋体"/>
              </w:rPr>
            </w:pPr>
          </w:p>
        </w:tc>
        <w:tc>
          <w:tcPr>
            <w:tcW w:w="1816" w:type="dxa"/>
            <w:vMerge w:val="continue"/>
            <w:vAlign w:val="center"/>
          </w:tcPr>
          <w:p>
            <w:pPr>
              <w:spacing w:line="240" w:lineRule="exact"/>
              <w:jc w:val="center"/>
              <w:rPr>
                <w:rFonts w:ascii="宋体" w:cs="宋体"/>
              </w:rPr>
            </w:pPr>
          </w:p>
        </w:tc>
        <w:tc>
          <w:tcPr>
            <w:tcW w:w="1634" w:type="dxa"/>
            <w:vMerge w:val="continue"/>
            <w:vAlign w:val="center"/>
          </w:tcPr>
          <w:p>
            <w:pPr>
              <w:spacing w:line="240" w:lineRule="exact"/>
              <w:jc w:val="center"/>
              <w:rPr>
                <w:rFonts w:ascii="宋体" w:cs="宋体"/>
              </w:rPr>
            </w:pPr>
          </w:p>
        </w:tc>
        <w:tc>
          <w:tcPr>
            <w:tcW w:w="1416" w:type="dxa"/>
            <w:vMerge w:val="continue"/>
            <w:vAlign w:val="center"/>
          </w:tcPr>
          <w:p>
            <w:pPr>
              <w:spacing w:line="240" w:lineRule="exact"/>
              <w:jc w:val="center"/>
              <w:rPr>
                <w:rFonts w:ascii="宋体" w:cs="宋体"/>
              </w:rPr>
            </w:pPr>
          </w:p>
        </w:tc>
        <w:tc>
          <w:tcPr>
            <w:tcW w:w="1708"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农业生产发展资金</w:t>
            </w:r>
          </w:p>
        </w:tc>
        <w:tc>
          <w:tcPr>
            <w:tcW w:w="91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农机购置补贴</w:t>
            </w:r>
          </w:p>
        </w:tc>
        <w:tc>
          <w:tcPr>
            <w:tcW w:w="19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政策依据：</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申请指南：包括补贴对象、补贴范围、补贴标准、申请程序、申请材料、咨询电话、受理单位、办理时限、联系方式等；</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补贴结果；</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监督渠道：包括举报电话、地址等。</w:t>
            </w:r>
          </w:p>
        </w:tc>
        <w:tc>
          <w:tcPr>
            <w:tcW w:w="18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《农业机械化办法》《农业生产发展资金管理办法》《2018-2020年农机购置补贴实施指导意见》</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信息形成或者变更之日起20个工作日内。法律、法规对政府信息公开的期限另有规定的，从其规定。</w:t>
            </w:r>
          </w:p>
        </w:tc>
        <w:tc>
          <w:tcPr>
            <w:tcW w:w="14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农业生产发展资金</w:t>
            </w:r>
          </w:p>
        </w:tc>
        <w:tc>
          <w:tcPr>
            <w:tcW w:w="91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耕地地力保护</w:t>
            </w:r>
          </w:p>
        </w:tc>
        <w:tc>
          <w:tcPr>
            <w:tcW w:w="19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政策依据；</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申请指南：包括补贴对象、补贴范围、补贴标准、申请程序、申请材料、咨询电话、受理单位、办理时限、联系方式等；</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补贴结果；</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监督渠道：包括举报电话、地址等。</w:t>
            </w:r>
          </w:p>
        </w:tc>
        <w:tc>
          <w:tcPr>
            <w:tcW w:w="18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《农业生产发展资金管理办法》《财政部农业部关于全面推开农业“三项补贴”改革工作的通知》</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信息形成或者变更之日起20个工作日内。法律、法规对政府信息公开的期限另有规定的，从其规定。</w:t>
            </w:r>
          </w:p>
        </w:tc>
        <w:tc>
          <w:tcPr>
            <w:tcW w:w="14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农业生产发展资金</w:t>
            </w:r>
          </w:p>
        </w:tc>
        <w:tc>
          <w:tcPr>
            <w:tcW w:w="91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新型职业农民培育</w:t>
            </w:r>
          </w:p>
        </w:tc>
        <w:tc>
          <w:tcPr>
            <w:tcW w:w="19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政策依据；</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申请指南：包括补贴对象、补贴范围、补贴标准、申请程序、申请材料、咨询电话、受理单位、办理时限、联系方式等；</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补贴结果；</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监督渠道：包括举报电话、</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地址等。</w:t>
            </w:r>
          </w:p>
        </w:tc>
        <w:tc>
          <w:tcPr>
            <w:tcW w:w="18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《关于引导农村土地经营权有序流转发展农业适度规模经营的意见》、《关于支持返乡下乡人员创业创新促进农村一二三产业融合发展的意见》《农业生产发展资金管理办法》《“十三五”全国新型职</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业农民培育发展规划》</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信息形成或者变更之日起20个工作日内。法律、法规对政府信息公开的期限另有规定的，从其规定。</w:t>
            </w:r>
          </w:p>
        </w:tc>
        <w:tc>
          <w:tcPr>
            <w:tcW w:w="14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农业生产发展资金</w:t>
            </w:r>
          </w:p>
        </w:tc>
        <w:tc>
          <w:tcPr>
            <w:tcW w:w="91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支持新型农业经营主体</w:t>
            </w:r>
          </w:p>
        </w:tc>
        <w:tc>
          <w:tcPr>
            <w:tcW w:w="19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政策依据；</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申请指南：包括补贴对象、补贴范围、补贴标准、申请程序、申请材料、咨询电话、受理单位、办理时限、联系方式等；</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补贴结果；</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监督渠道：包括举报电话、地址等。</w:t>
            </w:r>
          </w:p>
        </w:tc>
        <w:tc>
          <w:tcPr>
            <w:tcW w:w="18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《农业生产发展资金管理办法》</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信息形成或者变更之日起20个工作日内。法律、法规对政府信息公开的期限另有规定的，从其规定。</w:t>
            </w:r>
          </w:p>
        </w:tc>
        <w:tc>
          <w:tcPr>
            <w:tcW w:w="14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农业资源及生态保护补助资金</w:t>
            </w:r>
          </w:p>
        </w:tc>
        <w:tc>
          <w:tcPr>
            <w:tcW w:w="91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草原禁牧补助与草畜平衡奖励</w:t>
            </w:r>
          </w:p>
        </w:tc>
        <w:tc>
          <w:tcPr>
            <w:tcW w:w="19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政策依据；</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申请指南：包括补贴对象、补贴范围、补贴标准、申请程序、申请材料、咨询电话、受理单位、办理时限、联系方式等；</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补贴结果；</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监督渠道：包括举报电话、地址等。</w:t>
            </w:r>
          </w:p>
        </w:tc>
        <w:tc>
          <w:tcPr>
            <w:tcW w:w="18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《新一轮草原生态保护补助奖励政策实施指导意见（2016-2020）》</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信息形成或者变更之日起20个工作日内。法律、法规对政府信息公开的期限另有规定的，从其规定。</w:t>
            </w:r>
          </w:p>
        </w:tc>
        <w:tc>
          <w:tcPr>
            <w:tcW w:w="14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动物防疫等补助经费</w:t>
            </w:r>
          </w:p>
        </w:tc>
        <w:tc>
          <w:tcPr>
            <w:tcW w:w="91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强制扑杀强制免疫和养殖环节无害化处理补助</w:t>
            </w:r>
          </w:p>
        </w:tc>
        <w:tc>
          <w:tcPr>
            <w:tcW w:w="191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政策依据；</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申请指南：包括补贴对象、补贴范围、补贴标准、申请程序、申请材料、咨询电话、受理单位、办理时限、联系方式等；</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补贴结果；</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监督渠道：包括举报电话、地址等。</w:t>
            </w:r>
          </w:p>
        </w:tc>
        <w:tc>
          <w:tcPr>
            <w:tcW w:w="18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《动物防疫法》、《动物防疫等补助经费管理办法》</w:t>
            </w:r>
          </w:p>
        </w:tc>
        <w:tc>
          <w:tcPr>
            <w:tcW w:w="16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信息形成或者变更之日起20个工作日内。法律、法规对政府信息公开的期限另有规定的，从其规定。</w:t>
            </w:r>
          </w:p>
        </w:tc>
        <w:tc>
          <w:tcPr>
            <w:tcW w:w="14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rPr>
          <w:rFonts w:ascii="方正小标宋_GBK" w:hAnsi="方正小标宋_GBK" w:eastAsia="方正小标宋_GBK" w:cs="方正小标宋_GBK"/>
          <w:sz w:val="36"/>
          <w:szCs w:val="36"/>
        </w:rPr>
      </w:pPr>
      <w:bookmarkStart w:id="46" w:name="_Toc16473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（二十）公共文化服务领域基层政务公开标准目录</w:t>
      </w:r>
      <w:bookmarkEnd w:id="46"/>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914"/>
        <w:gridCol w:w="1606"/>
        <w:gridCol w:w="2527"/>
        <w:gridCol w:w="1484"/>
        <w:gridCol w:w="1616"/>
        <w:gridCol w:w="1257"/>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643" w:type="dxa"/>
            <w:gridSpan w:val="2"/>
            <w:vAlign w:val="center"/>
          </w:tcPr>
          <w:p>
            <w:pPr>
              <w:spacing w:line="240" w:lineRule="exact"/>
              <w:jc w:val="center"/>
              <w:rPr>
                <w:rFonts w:ascii="宋体" w:cs="宋体"/>
              </w:rPr>
            </w:pPr>
            <w:r>
              <w:rPr>
                <w:rFonts w:hint="eastAsia" w:ascii="宋体" w:cs="宋体"/>
              </w:rPr>
              <w:t>公开事项</w:t>
            </w:r>
          </w:p>
        </w:tc>
        <w:tc>
          <w:tcPr>
            <w:tcW w:w="1606"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2527" w:type="dxa"/>
            <w:vMerge w:val="restart"/>
            <w:vAlign w:val="center"/>
          </w:tcPr>
          <w:p>
            <w:pPr>
              <w:spacing w:line="240" w:lineRule="exact"/>
              <w:jc w:val="center"/>
              <w:rPr>
                <w:rFonts w:ascii="宋体" w:cs="宋体"/>
              </w:rPr>
            </w:pPr>
            <w:r>
              <w:rPr>
                <w:rFonts w:hint="eastAsia" w:ascii="宋体" w:cs="宋体"/>
              </w:rPr>
              <w:t>公开依据</w:t>
            </w:r>
          </w:p>
        </w:tc>
        <w:tc>
          <w:tcPr>
            <w:tcW w:w="148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616"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257"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914" w:type="dxa"/>
            <w:vAlign w:val="center"/>
          </w:tcPr>
          <w:p>
            <w:pPr>
              <w:spacing w:line="240" w:lineRule="exact"/>
              <w:jc w:val="center"/>
              <w:rPr>
                <w:rFonts w:ascii="宋体" w:cs="宋体"/>
              </w:rPr>
            </w:pPr>
            <w:r>
              <w:rPr>
                <w:rFonts w:hint="eastAsia" w:ascii="宋体" w:cs="宋体"/>
              </w:rPr>
              <w:t>二级事项</w:t>
            </w:r>
          </w:p>
        </w:tc>
        <w:tc>
          <w:tcPr>
            <w:tcW w:w="1606" w:type="dxa"/>
            <w:vMerge w:val="continue"/>
            <w:vAlign w:val="center"/>
          </w:tcPr>
          <w:p>
            <w:pPr>
              <w:spacing w:line="240" w:lineRule="exact"/>
              <w:jc w:val="center"/>
              <w:rPr>
                <w:rFonts w:ascii="宋体" w:cs="宋体"/>
              </w:rPr>
            </w:pPr>
          </w:p>
        </w:tc>
        <w:tc>
          <w:tcPr>
            <w:tcW w:w="2527" w:type="dxa"/>
            <w:vMerge w:val="continue"/>
            <w:vAlign w:val="center"/>
          </w:tcPr>
          <w:p>
            <w:pPr>
              <w:spacing w:line="240" w:lineRule="exact"/>
              <w:jc w:val="center"/>
              <w:rPr>
                <w:rFonts w:ascii="宋体" w:cs="宋体"/>
              </w:rPr>
            </w:pPr>
          </w:p>
        </w:tc>
        <w:tc>
          <w:tcPr>
            <w:tcW w:w="1484" w:type="dxa"/>
            <w:vMerge w:val="continue"/>
            <w:vAlign w:val="center"/>
          </w:tcPr>
          <w:p>
            <w:pPr>
              <w:spacing w:line="240" w:lineRule="exact"/>
              <w:jc w:val="center"/>
              <w:rPr>
                <w:rFonts w:ascii="宋体" w:cs="宋体"/>
              </w:rPr>
            </w:pPr>
          </w:p>
        </w:tc>
        <w:tc>
          <w:tcPr>
            <w:tcW w:w="1616" w:type="dxa"/>
            <w:vMerge w:val="continue"/>
            <w:vAlign w:val="center"/>
          </w:tcPr>
          <w:p>
            <w:pPr>
              <w:spacing w:line="240" w:lineRule="exact"/>
              <w:jc w:val="center"/>
              <w:rPr>
                <w:rFonts w:ascii="宋体" w:cs="宋体"/>
              </w:rPr>
            </w:pPr>
          </w:p>
        </w:tc>
        <w:tc>
          <w:tcPr>
            <w:tcW w:w="1257"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w:t>
            </w:r>
          </w:p>
        </w:tc>
        <w:tc>
          <w:tcPr>
            <w:tcW w:w="91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公共文化机构免费开放信息</w:t>
            </w:r>
          </w:p>
        </w:tc>
        <w:tc>
          <w:tcPr>
            <w:tcW w:w="160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机构名称；开放时间；机构地址；联系电话；临时停止开放信息。</w:t>
            </w:r>
          </w:p>
        </w:tc>
        <w:tc>
          <w:tcPr>
            <w:tcW w:w="25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《公共文化服务保障法》、</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、《化部财政部关于推进全国美术馆、公共图书馆、文化馆（站）免费开放工作的意见》《文化部财政部关于做好城市社区(街道)文化中心免费开放工作的通知》</w:t>
            </w:r>
          </w:p>
        </w:tc>
        <w:tc>
          <w:tcPr>
            <w:tcW w:w="14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信息形成或变更之日起20个工作日内公开</w:t>
            </w:r>
          </w:p>
        </w:tc>
        <w:tc>
          <w:tcPr>
            <w:tcW w:w="16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5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7"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1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特殊群体公共文化服务信息</w:t>
            </w:r>
          </w:p>
        </w:tc>
        <w:tc>
          <w:tcPr>
            <w:tcW w:w="160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机构名称；开放时间；机构地址；联系电话；</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临时停止开放信息。</w:t>
            </w:r>
          </w:p>
        </w:tc>
        <w:tc>
          <w:tcPr>
            <w:tcW w:w="25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《残疾人保障法》、</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、《中共中央办公厅国务院办公厅印发关于加快构建现代公共文化服务体系的意见》</w:t>
            </w:r>
          </w:p>
        </w:tc>
        <w:tc>
          <w:tcPr>
            <w:tcW w:w="14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信息形成或变更之日起20个工作日内公开</w:t>
            </w:r>
          </w:p>
        </w:tc>
        <w:tc>
          <w:tcPr>
            <w:tcW w:w="16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5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w:t>
            </w:r>
          </w:p>
        </w:tc>
        <w:tc>
          <w:tcPr>
            <w:tcW w:w="91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组织开展群众文化活动</w:t>
            </w:r>
          </w:p>
        </w:tc>
        <w:tc>
          <w:tcPr>
            <w:tcW w:w="160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机构名称；开放时间；机构地址；联系电话；临时停止活动信息。</w:t>
            </w:r>
          </w:p>
        </w:tc>
        <w:tc>
          <w:tcPr>
            <w:tcW w:w="25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、《文化馆服务标准》</w:t>
            </w:r>
          </w:p>
        </w:tc>
        <w:tc>
          <w:tcPr>
            <w:tcW w:w="14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信息形成或变更之日起20个工作日内公开</w:t>
            </w:r>
          </w:p>
        </w:tc>
        <w:tc>
          <w:tcPr>
            <w:tcW w:w="16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5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w:t>
            </w:r>
          </w:p>
        </w:tc>
        <w:tc>
          <w:tcPr>
            <w:tcW w:w="91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下基层辅导、演出、展览和指导基层群众文化活动</w:t>
            </w:r>
          </w:p>
        </w:tc>
        <w:tc>
          <w:tcPr>
            <w:tcW w:w="160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活动时间；活动单位；活动地址；联系电话；</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临时停止活动信息。</w:t>
            </w:r>
          </w:p>
        </w:tc>
        <w:tc>
          <w:tcPr>
            <w:tcW w:w="25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、《文化馆服务标准》</w:t>
            </w:r>
          </w:p>
        </w:tc>
        <w:tc>
          <w:tcPr>
            <w:tcW w:w="14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信息形成或变更之日起20个工作日内公开</w:t>
            </w:r>
          </w:p>
        </w:tc>
        <w:tc>
          <w:tcPr>
            <w:tcW w:w="16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5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7"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1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举办各类展览、讲座信息</w:t>
            </w:r>
          </w:p>
        </w:tc>
        <w:tc>
          <w:tcPr>
            <w:tcW w:w="160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活动时间；活动单位；活动地址；联系电话；</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临时停止活动信息。</w:t>
            </w:r>
          </w:p>
        </w:tc>
        <w:tc>
          <w:tcPr>
            <w:tcW w:w="25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、《乡镇综合文化站管理办法》</w:t>
            </w:r>
          </w:p>
        </w:tc>
        <w:tc>
          <w:tcPr>
            <w:tcW w:w="14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信息形成或变更之日起20个工作日内公开</w:t>
            </w:r>
          </w:p>
        </w:tc>
        <w:tc>
          <w:tcPr>
            <w:tcW w:w="16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5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1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辅导和培训基层文化骨干</w:t>
            </w:r>
          </w:p>
        </w:tc>
        <w:tc>
          <w:tcPr>
            <w:tcW w:w="160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培训时间；培训单位；培训地址；联系电话；</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临时停止活动信息。</w:t>
            </w:r>
          </w:p>
        </w:tc>
        <w:tc>
          <w:tcPr>
            <w:tcW w:w="252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、《乡镇综合文化站管理办法》</w:t>
            </w:r>
          </w:p>
        </w:tc>
        <w:tc>
          <w:tcPr>
            <w:tcW w:w="14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信息形成或变更之日起20个工作日内公开</w:t>
            </w:r>
          </w:p>
        </w:tc>
        <w:tc>
          <w:tcPr>
            <w:tcW w:w="16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5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1.乡村公示栏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rPr>
          <w:rFonts w:ascii="方正小标宋_GBK" w:hAnsi="方正小标宋_GBK" w:eastAsia="方正小标宋_GBK" w:cs="方正小标宋_GBK"/>
          <w:sz w:val="36"/>
          <w:szCs w:val="36"/>
        </w:rPr>
      </w:pPr>
      <w:bookmarkStart w:id="47" w:name="_Toc7578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（二十一）卫生健康领域基层政务公开标准目录</w:t>
      </w:r>
      <w:bookmarkEnd w:id="47"/>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735"/>
        <w:gridCol w:w="3229"/>
        <w:gridCol w:w="1650"/>
        <w:gridCol w:w="1333"/>
        <w:gridCol w:w="1217"/>
        <w:gridCol w:w="124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464" w:type="dxa"/>
            <w:gridSpan w:val="2"/>
            <w:vAlign w:val="center"/>
          </w:tcPr>
          <w:p>
            <w:pPr>
              <w:spacing w:line="240" w:lineRule="exact"/>
              <w:jc w:val="center"/>
              <w:rPr>
                <w:rFonts w:ascii="宋体" w:cs="宋体"/>
              </w:rPr>
            </w:pPr>
            <w:r>
              <w:rPr>
                <w:rFonts w:hint="eastAsia" w:ascii="宋体" w:cs="宋体"/>
              </w:rPr>
              <w:t>公开事项</w:t>
            </w:r>
          </w:p>
        </w:tc>
        <w:tc>
          <w:tcPr>
            <w:tcW w:w="3229"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650" w:type="dxa"/>
            <w:vMerge w:val="restart"/>
            <w:vAlign w:val="center"/>
          </w:tcPr>
          <w:p>
            <w:pPr>
              <w:spacing w:line="240" w:lineRule="exact"/>
              <w:jc w:val="center"/>
              <w:rPr>
                <w:rFonts w:ascii="宋体" w:cs="宋体"/>
              </w:rPr>
            </w:pPr>
            <w:r>
              <w:rPr>
                <w:rFonts w:hint="eastAsia" w:ascii="宋体" w:cs="宋体"/>
              </w:rPr>
              <w:t>公开依据</w:t>
            </w:r>
          </w:p>
        </w:tc>
        <w:tc>
          <w:tcPr>
            <w:tcW w:w="13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217"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24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735" w:type="dxa"/>
            <w:vAlign w:val="center"/>
          </w:tcPr>
          <w:p>
            <w:pPr>
              <w:spacing w:line="240" w:lineRule="exact"/>
              <w:jc w:val="center"/>
              <w:rPr>
                <w:rFonts w:ascii="宋体" w:cs="宋体"/>
              </w:rPr>
            </w:pPr>
            <w:r>
              <w:rPr>
                <w:rFonts w:hint="eastAsia" w:ascii="宋体" w:cs="宋体"/>
              </w:rPr>
              <w:t>二级事项</w:t>
            </w:r>
          </w:p>
        </w:tc>
        <w:tc>
          <w:tcPr>
            <w:tcW w:w="3229" w:type="dxa"/>
            <w:vMerge w:val="continue"/>
            <w:vAlign w:val="center"/>
          </w:tcPr>
          <w:p>
            <w:pPr>
              <w:spacing w:line="240" w:lineRule="exact"/>
              <w:jc w:val="center"/>
              <w:rPr>
                <w:rFonts w:ascii="宋体" w:cs="宋体"/>
              </w:rPr>
            </w:pPr>
          </w:p>
        </w:tc>
        <w:tc>
          <w:tcPr>
            <w:tcW w:w="1650" w:type="dxa"/>
            <w:vMerge w:val="continue"/>
            <w:vAlign w:val="center"/>
          </w:tcPr>
          <w:p>
            <w:pPr>
              <w:spacing w:line="240" w:lineRule="exact"/>
              <w:jc w:val="center"/>
              <w:rPr>
                <w:rFonts w:ascii="宋体" w:cs="宋体"/>
              </w:rPr>
            </w:pPr>
          </w:p>
        </w:tc>
        <w:tc>
          <w:tcPr>
            <w:tcW w:w="1333" w:type="dxa"/>
            <w:vMerge w:val="continue"/>
            <w:vAlign w:val="center"/>
          </w:tcPr>
          <w:p>
            <w:pPr>
              <w:spacing w:line="240" w:lineRule="exact"/>
              <w:jc w:val="center"/>
              <w:rPr>
                <w:rFonts w:ascii="宋体" w:cs="宋体"/>
              </w:rPr>
            </w:pPr>
          </w:p>
        </w:tc>
        <w:tc>
          <w:tcPr>
            <w:tcW w:w="1217" w:type="dxa"/>
            <w:vMerge w:val="continue"/>
            <w:vAlign w:val="center"/>
          </w:tcPr>
          <w:p>
            <w:pPr>
              <w:spacing w:line="240" w:lineRule="exact"/>
              <w:jc w:val="center"/>
              <w:rPr>
                <w:rFonts w:ascii="宋体" w:cs="宋体"/>
              </w:rPr>
            </w:pPr>
          </w:p>
        </w:tc>
        <w:tc>
          <w:tcPr>
            <w:tcW w:w="124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9" w:hRule="atLeast"/>
        </w:trPr>
        <w:tc>
          <w:tcPr>
            <w:tcW w:w="534"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行政许可类事项</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公共场所卫生许可</w:t>
            </w:r>
          </w:p>
        </w:tc>
        <w:tc>
          <w:tcPr>
            <w:tcW w:w="3229" w:type="dxa"/>
            <w:tcBorders>
              <w:bottom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法规和政策文件，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过程信息，各地可根据实际情况适当公开受理、审核、审批、送达等相关信息。</w:t>
            </w:r>
          </w:p>
        </w:tc>
        <w:tc>
          <w:tcPr>
            <w:tcW w:w="165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《行政许可法》《公共场所卫生管理条例》《国务院关于整合调整餐饮服务场所的公共场所卫生许可证和食品经营许可的决定》《公共场所卫生管理条例实施细则》</w:t>
            </w:r>
          </w:p>
        </w:tc>
        <w:tc>
          <w:tcPr>
            <w:tcW w:w="1333"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自信息形成或者变更之日起20个工作日内予以公开</w:t>
            </w:r>
          </w:p>
        </w:tc>
        <w:tc>
          <w:tcPr>
            <w:tcW w:w="121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24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tc>
        <w:tc>
          <w:tcPr>
            <w:tcW w:w="781"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534"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3229" w:type="dxa"/>
            <w:tcBorders>
              <w:top w:val="single" w:color="auto" w:sz="4" w:space="0"/>
            </w:tcBorders>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结果信息--卫生许可证信息</w:t>
            </w:r>
          </w:p>
        </w:tc>
        <w:tc>
          <w:tcPr>
            <w:tcW w:w="165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33"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1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24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3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57"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bl>
    <w:p>
      <w:pPr>
        <w:pStyle w:val="4"/>
        <w:rPr>
          <w:sz w:val="20"/>
        </w:rPr>
      </w:pPr>
    </w:p>
    <w:p>
      <w:pPr>
        <w:pStyle w:val="4"/>
        <w:rPr>
          <w:sz w:val="20"/>
        </w:rPr>
      </w:pPr>
    </w:p>
    <w:p>
      <w:pPr>
        <w:rPr>
          <w:rFonts w:ascii="方正小标宋_GBK" w:hAnsi="方正小标宋_GBK" w:eastAsia="方正小标宋_GBK" w:cs="方正小标宋_GBK"/>
          <w:sz w:val="36"/>
          <w:szCs w:val="36"/>
        </w:rPr>
      </w:pPr>
      <w:bookmarkStart w:id="48" w:name="_Toc21517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（二十二）安全生产领域基层政务公开标目录</w:t>
      </w:r>
      <w:bookmarkEnd w:id="48"/>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1364"/>
        <w:gridCol w:w="2233"/>
        <w:gridCol w:w="1884"/>
        <w:gridCol w:w="1133"/>
        <w:gridCol w:w="1350"/>
        <w:gridCol w:w="144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2093" w:type="dxa"/>
            <w:gridSpan w:val="2"/>
            <w:vAlign w:val="center"/>
          </w:tcPr>
          <w:p>
            <w:pPr>
              <w:spacing w:line="240" w:lineRule="exact"/>
              <w:jc w:val="center"/>
              <w:rPr>
                <w:rFonts w:ascii="宋体" w:cs="宋体"/>
              </w:rPr>
            </w:pPr>
            <w:r>
              <w:rPr>
                <w:rFonts w:hint="eastAsia" w:ascii="宋体" w:cs="宋体"/>
              </w:rPr>
              <w:t>公开事项</w:t>
            </w:r>
          </w:p>
        </w:tc>
        <w:tc>
          <w:tcPr>
            <w:tcW w:w="2233"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1884" w:type="dxa"/>
            <w:vMerge w:val="restart"/>
            <w:vAlign w:val="center"/>
          </w:tcPr>
          <w:p>
            <w:pPr>
              <w:spacing w:line="240" w:lineRule="exact"/>
              <w:jc w:val="center"/>
              <w:rPr>
                <w:rFonts w:ascii="宋体" w:cs="宋体"/>
              </w:rPr>
            </w:pPr>
            <w:r>
              <w:rPr>
                <w:rFonts w:hint="eastAsia" w:ascii="宋体" w:cs="宋体"/>
              </w:rPr>
              <w:t>公开依据</w:t>
            </w:r>
          </w:p>
        </w:tc>
        <w:tc>
          <w:tcPr>
            <w:tcW w:w="11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350"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44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1364" w:type="dxa"/>
            <w:vAlign w:val="center"/>
          </w:tcPr>
          <w:p>
            <w:pPr>
              <w:spacing w:line="240" w:lineRule="exact"/>
              <w:jc w:val="center"/>
              <w:rPr>
                <w:rFonts w:ascii="宋体" w:cs="宋体"/>
              </w:rPr>
            </w:pPr>
            <w:r>
              <w:rPr>
                <w:rFonts w:hint="eastAsia" w:ascii="宋体" w:cs="宋体"/>
              </w:rPr>
              <w:t>二级事项</w:t>
            </w:r>
          </w:p>
        </w:tc>
        <w:tc>
          <w:tcPr>
            <w:tcW w:w="2233" w:type="dxa"/>
            <w:vMerge w:val="continue"/>
            <w:vAlign w:val="center"/>
          </w:tcPr>
          <w:p>
            <w:pPr>
              <w:spacing w:line="240" w:lineRule="exact"/>
              <w:jc w:val="center"/>
              <w:rPr>
                <w:rFonts w:ascii="宋体" w:cs="宋体"/>
              </w:rPr>
            </w:pPr>
          </w:p>
        </w:tc>
        <w:tc>
          <w:tcPr>
            <w:tcW w:w="1884" w:type="dxa"/>
            <w:vMerge w:val="continue"/>
            <w:vAlign w:val="center"/>
          </w:tcPr>
          <w:p>
            <w:pPr>
              <w:spacing w:line="240" w:lineRule="exact"/>
              <w:jc w:val="center"/>
              <w:rPr>
                <w:rFonts w:ascii="宋体" w:cs="宋体"/>
              </w:rPr>
            </w:pPr>
          </w:p>
        </w:tc>
        <w:tc>
          <w:tcPr>
            <w:tcW w:w="1133" w:type="dxa"/>
            <w:vMerge w:val="continue"/>
            <w:vAlign w:val="center"/>
          </w:tcPr>
          <w:p>
            <w:pPr>
              <w:spacing w:line="240" w:lineRule="exact"/>
              <w:jc w:val="center"/>
              <w:rPr>
                <w:rFonts w:ascii="宋体" w:cs="宋体"/>
              </w:rPr>
            </w:pPr>
          </w:p>
        </w:tc>
        <w:tc>
          <w:tcPr>
            <w:tcW w:w="1350" w:type="dxa"/>
            <w:vMerge w:val="continue"/>
            <w:vAlign w:val="center"/>
          </w:tcPr>
          <w:p>
            <w:pPr>
              <w:spacing w:line="240" w:lineRule="exact"/>
              <w:jc w:val="center"/>
              <w:rPr>
                <w:rFonts w:ascii="宋体" w:cs="宋体"/>
              </w:rPr>
            </w:pPr>
          </w:p>
        </w:tc>
        <w:tc>
          <w:tcPr>
            <w:tcW w:w="144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3"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政策文件</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法律法规</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与安全生产有关的法律、法规</w:t>
            </w:r>
          </w:p>
        </w:tc>
        <w:tc>
          <w:tcPr>
            <w:tcW w:w="1884"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部门和地方规章</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与安全生产有关的部门和地方规章</w:t>
            </w:r>
          </w:p>
        </w:tc>
        <w:tc>
          <w:tcPr>
            <w:tcW w:w="1884"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其他政策文件</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其他可以公开的与安全生产有关的政策文件，包括改革方案、发展规划、专项规划、工作计划等</w:t>
            </w:r>
          </w:p>
        </w:tc>
        <w:tc>
          <w:tcPr>
            <w:tcW w:w="1884"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政策文件</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标准</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安全生产领域有关的国家标准、行业标准、地方标准等</w:t>
            </w:r>
          </w:p>
        </w:tc>
        <w:tc>
          <w:tcPr>
            <w:tcW w:w="1884"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重大决策草案</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涉及管理相对人切身利益、需社会广泛知晓的重要改革方案等重大决策，决策前向社会</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公开决策草案、决策依据</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政策文件</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重大政策解读及回应</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有关重大政策的解读与回应，安全生产相关热点问题的解读与回应</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重大决策作出后及时公开</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依法行政</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依法行政</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行政许可</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办理行政许可和其他对外管理服务事项的依据、条件、程序</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、《关于推进安全生产领域改革发展的意见》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9"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办理行政处罚的依据、条件、程序以及本级行政机关认为具有一定社会影响的行政处</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罚决定</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、《关于推进安全生产领域改革发展的意见》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3"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行政强制</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办理行政强制的依据、条件、程序</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、《突发事件应对法、《突发事件应急预案管理办法》《中共中央国务院关于推进安全生产领域改革发展的意见》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行政管理</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隐患管理</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重大隐患排查、挂牌督办及其整改情况，安全生产举报电话等</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《安全生产法》</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、《中共中央国务院关于推进安全生产领域改革发展的意见》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4"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行政管理</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应急管理</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承担处置主责、非敏感的应急信息，包括事故灾害类预警信息、事故信息、事故后采取的应急处置措施和应对结果等</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、《突发事件应对法》《关于全面加强政务公开工作的意见》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行政管理</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黑名单管理</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列入或撤销纳入安全生产黑名单管理的企业信息，具体企业名称、证照编号、经营地址、负责人姓名等</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《社会信用体系建设规划纲要（2014-2020年》</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行政管理</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事故通报</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1、事故信息:本部门接报查实的各类生产安全事故情况（事故发生时间、地点、伤亡情况、简要经过）</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2、典型事故通报:各类典型安全生产事故情况通报，主要包括发生时间、地点、起因、经过、结果、相关领导批示情况、预防性措施建议等内容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3、事故调查报告：依照事故调查处理权限，经批复的生产</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《安全生产法》</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、《中共中央国务院关于推进安全生产领域改革发展的意见》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按照中央有关要求公开</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6"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行政管理</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动态信息</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业务工作动态、安全生产执法检查动态</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、《中共中央国务院关于推进安全生产领域改革发展的意见》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行政管理</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安全生产预警提示信息</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气象及灾害预警信息不同时段、不同领域安全生产提示信息</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、《中共中央国务院关于推进安全生产领域改革发展的意见》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信息形成后及时公开</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w:t>
            </w:r>
          </w:p>
        </w:tc>
        <w:tc>
          <w:tcPr>
            <w:tcW w:w="136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政务公开目录</w:t>
            </w:r>
          </w:p>
        </w:tc>
        <w:tc>
          <w:tcPr>
            <w:tcW w:w="22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政务公开事项的索引、名称、内容概述、生成日期等</w:t>
            </w:r>
          </w:p>
        </w:tc>
        <w:tc>
          <w:tcPr>
            <w:tcW w:w="18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、《中共中央国务院关于推进安全生产领域改革发展的意见》</w:t>
            </w:r>
          </w:p>
        </w:tc>
        <w:tc>
          <w:tcPr>
            <w:tcW w:w="11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bl>
    <w:p>
      <w:pPr>
        <w:rPr>
          <w:rFonts w:ascii="方正小标宋_GBK" w:hAnsi="方正小标宋_GBK" w:eastAsia="方正小标宋_GBK" w:cs="方正小标宋_GBK"/>
          <w:sz w:val="36"/>
          <w:szCs w:val="36"/>
        </w:rPr>
      </w:pPr>
      <w:bookmarkStart w:id="49" w:name="_Toc2366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（二十三）救灾生产领域基层政务公开标准目录</w:t>
      </w:r>
      <w:bookmarkEnd w:id="49"/>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931"/>
        <w:gridCol w:w="1966"/>
        <w:gridCol w:w="2050"/>
        <w:gridCol w:w="1684"/>
        <w:gridCol w:w="1333"/>
        <w:gridCol w:w="144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660" w:type="dxa"/>
            <w:gridSpan w:val="2"/>
            <w:vAlign w:val="center"/>
          </w:tcPr>
          <w:p>
            <w:pPr>
              <w:spacing w:line="240" w:lineRule="exact"/>
              <w:jc w:val="center"/>
              <w:rPr>
                <w:rFonts w:ascii="宋体" w:cs="宋体"/>
              </w:rPr>
            </w:pPr>
            <w:r>
              <w:rPr>
                <w:rFonts w:hint="eastAsia" w:ascii="宋体" w:cs="宋体"/>
              </w:rPr>
              <w:t>公开事项</w:t>
            </w:r>
          </w:p>
        </w:tc>
        <w:tc>
          <w:tcPr>
            <w:tcW w:w="1966"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2050" w:type="dxa"/>
            <w:vMerge w:val="restart"/>
            <w:vAlign w:val="center"/>
          </w:tcPr>
          <w:p>
            <w:pPr>
              <w:spacing w:line="240" w:lineRule="exact"/>
              <w:jc w:val="center"/>
              <w:rPr>
                <w:rFonts w:ascii="宋体" w:cs="宋体"/>
              </w:rPr>
            </w:pPr>
            <w:r>
              <w:rPr>
                <w:rFonts w:hint="eastAsia" w:ascii="宋体" w:cs="宋体"/>
              </w:rPr>
              <w:t>公开依据</w:t>
            </w:r>
          </w:p>
        </w:tc>
        <w:tc>
          <w:tcPr>
            <w:tcW w:w="168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3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44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931" w:type="dxa"/>
            <w:vAlign w:val="center"/>
          </w:tcPr>
          <w:p>
            <w:pPr>
              <w:spacing w:line="240" w:lineRule="exact"/>
              <w:jc w:val="center"/>
              <w:rPr>
                <w:rFonts w:ascii="宋体" w:cs="宋体"/>
              </w:rPr>
            </w:pPr>
            <w:r>
              <w:rPr>
                <w:rFonts w:hint="eastAsia" w:ascii="宋体" w:cs="宋体"/>
              </w:rPr>
              <w:t>二级事项</w:t>
            </w:r>
          </w:p>
        </w:tc>
        <w:tc>
          <w:tcPr>
            <w:tcW w:w="1966" w:type="dxa"/>
            <w:vMerge w:val="continue"/>
            <w:vAlign w:val="center"/>
          </w:tcPr>
          <w:p>
            <w:pPr>
              <w:spacing w:line="240" w:lineRule="exact"/>
              <w:jc w:val="center"/>
              <w:rPr>
                <w:rFonts w:ascii="宋体" w:cs="宋体"/>
              </w:rPr>
            </w:pPr>
          </w:p>
        </w:tc>
        <w:tc>
          <w:tcPr>
            <w:tcW w:w="2050" w:type="dxa"/>
            <w:vMerge w:val="continue"/>
            <w:vAlign w:val="center"/>
          </w:tcPr>
          <w:p>
            <w:pPr>
              <w:spacing w:line="240" w:lineRule="exact"/>
              <w:jc w:val="center"/>
              <w:rPr>
                <w:rFonts w:ascii="宋体" w:cs="宋体"/>
              </w:rPr>
            </w:pPr>
          </w:p>
        </w:tc>
        <w:tc>
          <w:tcPr>
            <w:tcW w:w="1684" w:type="dxa"/>
            <w:vMerge w:val="continue"/>
            <w:vAlign w:val="center"/>
          </w:tcPr>
          <w:p>
            <w:pPr>
              <w:spacing w:line="240" w:lineRule="exact"/>
              <w:jc w:val="center"/>
              <w:rPr>
                <w:rFonts w:ascii="宋体" w:cs="宋体"/>
              </w:rPr>
            </w:pPr>
          </w:p>
        </w:tc>
        <w:tc>
          <w:tcPr>
            <w:tcW w:w="1333" w:type="dxa"/>
            <w:vMerge w:val="continue"/>
            <w:vAlign w:val="center"/>
          </w:tcPr>
          <w:p>
            <w:pPr>
              <w:spacing w:line="240" w:lineRule="exact"/>
              <w:jc w:val="center"/>
              <w:rPr>
                <w:rFonts w:ascii="宋体" w:cs="宋体"/>
              </w:rPr>
            </w:pPr>
          </w:p>
        </w:tc>
        <w:tc>
          <w:tcPr>
            <w:tcW w:w="144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政策文件</w:t>
            </w: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法律法规</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与救灾有关的法律、法规</w:t>
            </w:r>
          </w:p>
        </w:tc>
        <w:tc>
          <w:tcPr>
            <w:tcW w:w="20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部门和地方规章</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与救灾有关的部门和地方规章、规范性文件</w:t>
            </w:r>
          </w:p>
        </w:tc>
        <w:tc>
          <w:tcPr>
            <w:tcW w:w="20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其他政策文件</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其他可以公开的与救灾有关的政策文件，包括改革方案、发展规划、专项规划、工作计划等</w:t>
            </w:r>
          </w:p>
        </w:tc>
        <w:tc>
          <w:tcPr>
            <w:tcW w:w="20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标准</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救灾领域有关的国家标准、行业标准、地方标准等</w:t>
            </w:r>
          </w:p>
        </w:tc>
        <w:tc>
          <w:tcPr>
            <w:tcW w:w="20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重大决策草案</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涉及管理相对人切身利益、需社会广泛知晓的重要改革方案等重大决策，决策前向社会公开决策草案、决策依据</w:t>
            </w:r>
          </w:p>
        </w:tc>
        <w:tc>
          <w:tcPr>
            <w:tcW w:w="2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政策文件</w:t>
            </w: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重大政策解读及回应</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有关重大政策的解读及回应相关热点问题的解读及回应</w:t>
            </w:r>
          </w:p>
        </w:tc>
        <w:tc>
          <w:tcPr>
            <w:tcW w:w="2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、《国务院办公厅关于在政务公开工作中进一步做好政务舆情回应的通知》</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重大决策作出后及时公开</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重要会议</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以会议讨论作出重要改革方案等重大决策时，经党组研究认为有必要公开讨论决策过程的会</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议</w:t>
            </w:r>
          </w:p>
        </w:tc>
        <w:tc>
          <w:tcPr>
            <w:tcW w:w="2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提前一周发通知邀请</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重大决策草案</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重大决策草案公布后征集到的社会公众意见情况、采纳与否情况及理由等</w:t>
            </w:r>
          </w:p>
        </w:tc>
        <w:tc>
          <w:tcPr>
            <w:tcW w:w="2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征求意见时对外公布的时限内公开</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备灾管理</w:t>
            </w: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综合减灾示范社区</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综合减灾示范社区分布情况（其具体位置、创建时间、创建级别等）</w:t>
            </w:r>
          </w:p>
        </w:tc>
        <w:tc>
          <w:tcPr>
            <w:tcW w:w="2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《社会救助暂行办法》、《国家综合防灾减灾规划（2016-2020年）》</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灾害信息员队伍</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县乡两级灾害信息员工作职责和办公电话</w:t>
            </w:r>
          </w:p>
        </w:tc>
        <w:tc>
          <w:tcPr>
            <w:tcW w:w="2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《社会救助暂行办法》、《国家综合防灾减灾规划（2016-2020年）》</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预警信息</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气象、地震等单位发布的预警信息</w:t>
            </w:r>
          </w:p>
        </w:tc>
        <w:tc>
          <w:tcPr>
            <w:tcW w:w="20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3"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灾情核定信息</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本行政区域内因自然灾害造成的损失情况（受灾时间、灾害种类、受灾范围、灾害造成的损失等）</w:t>
            </w:r>
          </w:p>
        </w:tc>
        <w:tc>
          <w:tcPr>
            <w:tcW w:w="2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、《自然灾害救助条例》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救助审定信息</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自然灾害救助（6类）的救助对象、申报材料、办理程序及时限等</w:t>
            </w:r>
          </w:p>
        </w:tc>
        <w:tc>
          <w:tcPr>
            <w:tcW w:w="205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、《自然灾害救助条例》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信息形成或变更之日起20个工作日内</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捐赠款物信息</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年度捐赠款物信息以及款物使用情况</w:t>
            </w:r>
          </w:p>
        </w:tc>
        <w:tc>
          <w:tcPr>
            <w:tcW w:w="20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年度款物使用情况</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年度救灾资金和救灾物资等使用情况</w:t>
            </w:r>
          </w:p>
        </w:tc>
        <w:tc>
          <w:tcPr>
            <w:tcW w:w="20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3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工作信息</w:t>
            </w:r>
          </w:p>
        </w:tc>
        <w:tc>
          <w:tcPr>
            <w:tcW w:w="196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防灾减灾救灾其他相关动态信息</w:t>
            </w:r>
          </w:p>
        </w:tc>
        <w:tc>
          <w:tcPr>
            <w:tcW w:w="2050"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68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按进展情况及时公开</w:t>
            </w:r>
          </w:p>
        </w:tc>
        <w:tc>
          <w:tcPr>
            <w:tcW w:w="133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44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7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rPr>
          <w:rFonts w:ascii="方正小标宋_GBK" w:hAnsi="方正小标宋_GBK" w:eastAsia="方正小标宋_GBK" w:cs="方正小标宋_GBK"/>
          <w:sz w:val="36"/>
          <w:szCs w:val="36"/>
        </w:rPr>
      </w:pPr>
      <w:bookmarkStart w:id="50" w:name="_Toc22140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（二十四）食品药品监管领域基层政务公开标准目录</w:t>
      </w:r>
      <w:bookmarkEnd w:id="50"/>
    </w:p>
    <w:tbl>
      <w:tblPr>
        <w:tblStyle w:val="9"/>
        <w:tblpPr w:leftFromText="180" w:rightFromText="180" w:vertAnchor="text" w:horzAnchor="page" w:tblpX="952" w:tblpY="730"/>
        <w:tblOverlap w:val="never"/>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997"/>
        <w:gridCol w:w="2134"/>
        <w:gridCol w:w="2116"/>
        <w:gridCol w:w="1473"/>
        <w:gridCol w:w="1344"/>
        <w:gridCol w:w="1576"/>
        <w:gridCol w:w="691"/>
        <w:gridCol w:w="82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726" w:type="dxa"/>
            <w:gridSpan w:val="2"/>
            <w:vAlign w:val="center"/>
          </w:tcPr>
          <w:p>
            <w:pPr>
              <w:spacing w:line="240" w:lineRule="exact"/>
              <w:jc w:val="center"/>
              <w:rPr>
                <w:rFonts w:ascii="宋体" w:cs="宋体"/>
              </w:rPr>
            </w:pPr>
            <w:r>
              <w:rPr>
                <w:rFonts w:hint="eastAsia" w:ascii="宋体" w:cs="宋体"/>
              </w:rPr>
              <w:t>公开事项</w:t>
            </w:r>
          </w:p>
        </w:tc>
        <w:tc>
          <w:tcPr>
            <w:tcW w:w="2134"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2116" w:type="dxa"/>
            <w:vMerge w:val="restart"/>
            <w:vAlign w:val="center"/>
          </w:tcPr>
          <w:p>
            <w:pPr>
              <w:spacing w:line="240" w:lineRule="exact"/>
              <w:jc w:val="center"/>
              <w:rPr>
                <w:rFonts w:ascii="宋体" w:cs="宋体"/>
              </w:rPr>
            </w:pPr>
            <w:r>
              <w:rPr>
                <w:rFonts w:hint="eastAsia" w:ascii="宋体" w:cs="宋体"/>
              </w:rPr>
              <w:t>公开依据</w:t>
            </w:r>
          </w:p>
        </w:tc>
        <w:tc>
          <w:tcPr>
            <w:tcW w:w="147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34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576"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997" w:type="dxa"/>
            <w:vAlign w:val="center"/>
          </w:tcPr>
          <w:p>
            <w:pPr>
              <w:spacing w:line="240" w:lineRule="exact"/>
              <w:jc w:val="center"/>
              <w:rPr>
                <w:rFonts w:ascii="宋体" w:cs="宋体"/>
              </w:rPr>
            </w:pPr>
            <w:r>
              <w:rPr>
                <w:rFonts w:hint="eastAsia" w:ascii="宋体" w:cs="宋体"/>
              </w:rPr>
              <w:t>二级事项</w:t>
            </w:r>
          </w:p>
        </w:tc>
        <w:tc>
          <w:tcPr>
            <w:tcW w:w="2134" w:type="dxa"/>
            <w:vMerge w:val="continue"/>
            <w:vAlign w:val="center"/>
          </w:tcPr>
          <w:p>
            <w:pPr>
              <w:spacing w:line="240" w:lineRule="exact"/>
              <w:jc w:val="center"/>
              <w:rPr>
                <w:rFonts w:ascii="宋体" w:cs="宋体"/>
              </w:rPr>
            </w:pPr>
          </w:p>
        </w:tc>
        <w:tc>
          <w:tcPr>
            <w:tcW w:w="2116" w:type="dxa"/>
            <w:vMerge w:val="continue"/>
            <w:vAlign w:val="center"/>
          </w:tcPr>
          <w:p>
            <w:pPr>
              <w:spacing w:line="240" w:lineRule="exact"/>
              <w:jc w:val="center"/>
              <w:rPr>
                <w:rFonts w:ascii="宋体" w:cs="宋体"/>
              </w:rPr>
            </w:pPr>
          </w:p>
        </w:tc>
        <w:tc>
          <w:tcPr>
            <w:tcW w:w="1473" w:type="dxa"/>
            <w:vMerge w:val="continue"/>
            <w:vAlign w:val="center"/>
          </w:tcPr>
          <w:p>
            <w:pPr>
              <w:spacing w:line="240" w:lineRule="exact"/>
              <w:jc w:val="center"/>
              <w:rPr>
                <w:rFonts w:ascii="宋体" w:cs="宋体"/>
              </w:rPr>
            </w:pPr>
          </w:p>
        </w:tc>
        <w:tc>
          <w:tcPr>
            <w:tcW w:w="1344" w:type="dxa"/>
            <w:vMerge w:val="continue"/>
            <w:vAlign w:val="center"/>
          </w:tcPr>
          <w:p>
            <w:pPr>
              <w:spacing w:line="240" w:lineRule="exact"/>
              <w:jc w:val="center"/>
              <w:rPr>
                <w:rFonts w:ascii="宋体" w:cs="宋体"/>
              </w:rPr>
            </w:pPr>
          </w:p>
        </w:tc>
        <w:tc>
          <w:tcPr>
            <w:tcW w:w="1576" w:type="dxa"/>
            <w:vMerge w:val="continue"/>
            <w:vAlign w:val="center"/>
          </w:tcPr>
          <w:p>
            <w:pPr>
              <w:spacing w:line="240" w:lineRule="exact"/>
              <w:jc w:val="center"/>
              <w:rPr>
                <w:rFonts w:ascii="宋体" w:cs="宋体"/>
              </w:rPr>
            </w:pPr>
          </w:p>
        </w:tc>
        <w:tc>
          <w:tcPr>
            <w:tcW w:w="69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82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行政审批</w:t>
            </w: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食品生产经营许可服务指南</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适用范围、审批依据、受理机构、申请条件、申请材料目录、办理基本流程、办结时限、收费依据及标准、结果送达、监督投诉渠道等</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《食品安全法》、</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、《关于全面推进政务公开工作的意见》、《食品药品安全监管信息公开管理办法》</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信息形成或变更之日起</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20个工作日内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w:t>
            </w: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食品生产经营行政处罚</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处罚对象、案件名称、违法主要事实、处罚种类和内容、处罚依据、作出处罚决定部门、处罚时间、处罚决定书文号、处罚履行方式和期限等</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、《关于全面推进政务公开工作的意见》、《食品药品行政处罚案件信息公开实施细则》、《市场监督管理行政处罚程序暂行规定》</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行政处罚决定形成之日起20个工作日内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w:t>
            </w: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药品监管行政处罚</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处罚对象、案件名称、违法主要事实、处罚种类和内容、处罚依据、作出处罚决定部门、处罚时间、处罚决定书文号、处罚履行方式和期限等</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、《关于全面推进政务公开工作的意见》、《食品药品行政处罚案件信息公开实施细则》、《市场监督管理行政处罚程序暂行规定》</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行政处罚决定形成之日起20个工作日内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6"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w:t>
            </w: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医疗器械监管行政处罚</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处罚对象、案件名称、违法主要事实、处罚种类和内容、处罚依据、作出处罚决定部门、处罚时间、处罚决定书文号、处罚履行方式和期限等</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、《关于全面推进政务公开工作的意见》、《食品药品行政处罚案件信息公开实施细则》、《市场监督管理行政处罚程序暂行规定》</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行政处罚决定形成之日起20个工作日内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w:t>
            </w: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化妆品监管行政处罚</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处罚对象、案件名称、违法主要事实、处罚种类和内容、处罚依据、作出处罚决定部门、处罚时间、处罚决定书文号、处罚履行方式和期限等</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、《关于全面推进政务公开工作的意见》、《食品药品行政处罚案件信息公开实施细则》、《市场监督管理行政处罚程序暂行规定》</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行政处罚决定形成之日起20个工作日内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w:t>
            </w: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食品安全消费提示警</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示</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食品安全消费提示、警示信息</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《食品安全法》、</w:t>
            </w: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信息形成之日起7个工作日内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2.公开查阅点3.乡村公示栏</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公共服务</w:t>
            </w: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食品安全应急处置</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应急组织机构及职责、应急保障、监测预警、应急响应、热点问题落实情况等</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信息形成之日起20个工作日内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2.公开查阅点3.乡村公示栏</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食品药品投诉举报</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食品药品投诉举报管理制度和政策、受理投诉举报的途径等</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、《关于全面推进政务公开工作的意见》、《品药品投诉举报管理办法》</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信息形成之日起20个工作日内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2.公开查阅点3.乡村公示栏</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97"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食品用药安全宣传活</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动</w:t>
            </w:r>
          </w:p>
        </w:tc>
        <w:tc>
          <w:tcPr>
            <w:tcW w:w="21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活动时间、活动地点、活动形式、活动主题和内容等</w:t>
            </w:r>
          </w:p>
        </w:tc>
        <w:tc>
          <w:tcPr>
            <w:tcW w:w="211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《中华人民共和国政府信息公开条例》</w:t>
            </w:r>
            <w:r>
              <w:rPr>
                <w:rFonts w:hint="eastAsia" w:asciiTheme="minorEastAsia" w:hAnsiTheme="minorEastAsia" w:eastAsiaTheme="minorEastAsia" w:cstheme="minorEastAsia"/>
              </w:rPr>
              <w:t>、《关于全面推进政务公开工作的意见》</w:t>
            </w:r>
          </w:p>
        </w:tc>
        <w:tc>
          <w:tcPr>
            <w:tcW w:w="1473"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信息形成之日起7个工作日内</w:t>
            </w:r>
          </w:p>
        </w:tc>
        <w:tc>
          <w:tcPr>
            <w:tcW w:w="134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57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2.公开查阅点3.乡村公示栏</w:t>
            </w:r>
          </w:p>
        </w:tc>
        <w:tc>
          <w:tcPr>
            <w:tcW w:w="69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82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pPr>
        <w:rPr>
          <w:rFonts w:ascii="方正小标宋_GBK" w:hAnsi="方正小标宋_GBK" w:eastAsia="方正小标宋_GBK" w:cs="方正小标宋_GBK"/>
          <w:sz w:val="36"/>
          <w:szCs w:val="36"/>
        </w:rPr>
      </w:pPr>
      <w:bookmarkStart w:id="51" w:name="_Toc1282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（二十五）税收管理领域基层政务公开标准目录</w:t>
      </w:r>
      <w:bookmarkEnd w:id="51"/>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997"/>
        <w:gridCol w:w="2117"/>
        <w:gridCol w:w="2133"/>
        <w:gridCol w:w="1484"/>
        <w:gridCol w:w="1333"/>
        <w:gridCol w:w="1340"/>
        <w:gridCol w:w="781"/>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726" w:type="dxa"/>
            <w:gridSpan w:val="2"/>
            <w:vAlign w:val="center"/>
          </w:tcPr>
          <w:p>
            <w:pPr>
              <w:spacing w:line="240" w:lineRule="exact"/>
              <w:jc w:val="center"/>
              <w:rPr>
                <w:rFonts w:ascii="宋体" w:cs="宋体"/>
              </w:rPr>
            </w:pPr>
            <w:r>
              <w:rPr>
                <w:rFonts w:hint="eastAsia" w:ascii="宋体" w:cs="宋体"/>
              </w:rPr>
              <w:t>公开事项</w:t>
            </w:r>
          </w:p>
        </w:tc>
        <w:tc>
          <w:tcPr>
            <w:tcW w:w="2117"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2133" w:type="dxa"/>
            <w:vMerge w:val="restart"/>
            <w:vAlign w:val="center"/>
          </w:tcPr>
          <w:p>
            <w:pPr>
              <w:spacing w:line="240" w:lineRule="exact"/>
              <w:jc w:val="center"/>
              <w:rPr>
                <w:rFonts w:ascii="宋体" w:cs="宋体"/>
              </w:rPr>
            </w:pPr>
            <w:r>
              <w:rPr>
                <w:rFonts w:hint="eastAsia" w:ascii="宋体" w:cs="宋体"/>
              </w:rPr>
              <w:t>公开依据</w:t>
            </w:r>
          </w:p>
        </w:tc>
        <w:tc>
          <w:tcPr>
            <w:tcW w:w="1484"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1333"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340" w:type="dxa"/>
            <w:vMerge w:val="restart"/>
            <w:vAlign w:val="center"/>
          </w:tcPr>
          <w:p>
            <w:pPr>
              <w:spacing w:line="240" w:lineRule="exact"/>
              <w:jc w:val="center"/>
              <w:rPr>
                <w:rFonts w:ascii="宋体" w:cs="宋体"/>
              </w:rPr>
            </w:pPr>
            <w:r>
              <w:rPr>
                <w:rFonts w:hint="eastAsia" w:ascii="宋体" w:cs="宋体"/>
              </w:rPr>
              <w:t>公开渠道和载体</w:t>
            </w:r>
          </w:p>
        </w:tc>
        <w:tc>
          <w:tcPr>
            <w:tcW w:w="1516"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997" w:type="dxa"/>
            <w:vAlign w:val="center"/>
          </w:tcPr>
          <w:p>
            <w:pPr>
              <w:spacing w:line="240" w:lineRule="exact"/>
              <w:jc w:val="center"/>
              <w:rPr>
                <w:rFonts w:ascii="宋体" w:cs="宋体"/>
              </w:rPr>
            </w:pPr>
            <w:r>
              <w:rPr>
                <w:rFonts w:hint="eastAsia" w:ascii="宋体" w:cs="宋体"/>
              </w:rPr>
              <w:t>二级事项</w:t>
            </w:r>
          </w:p>
        </w:tc>
        <w:tc>
          <w:tcPr>
            <w:tcW w:w="2117" w:type="dxa"/>
            <w:vMerge w:val="continue"/>
            <w:vAlign w:val="center"/>
          </w:tcPr>
          <w:p>
            <w:pPr>
              <w:spacing w:line="240" w:lineRule="exact"/>
              <w:jc w:val="center"/>
              <w:rPr>
                <w:rFonts w:ascii="宋体" w:cs="宋体"/>
              </w:rPr>
            </w:pPr>
          </w:p>
        </w:tc>
        <w:tc>
          <w:tcPr>
            <w:tcW w:w="2133" w:type="dxa"/>
            <w:vMerge w:val="continue"/>
            <w:vAlign w:val="center"/>
          </w:tcPr>
          <w:p>
            <w:pPr>
              <w:spacing w:line="240" w:lineRule="exact"/>
              <w:jc w:val="center"/>
              <w:rPr>
                <w:rFonts w:ascii="宋体" w:cs="宋体"/>
              </w:rPr>
            </w:pPr>
          </w:p>
        </w:tc>
        <w:tc>
          <w:tcPr>
            <w:tcW w:w="1484" w:type="dxa"/>
            <w:vMerge w:val="continue"/>
            <w:vAlign w:val="center"/>
          </w:tcPr>
          <w:p>
            <w:pPr>
              <w:spacing w:line="240" w:lineRule="exact"/>
              <w:jc w:val="center"/>
              <w:rPr>
                <w:rFonts w:ascii="宋体" w:cs="宋体"/>
              </w:rPr>
            </w:pPr>
          </w:p>
        </w:tc>
        <w:tc>
          <w:tcPr>
            <w:tcW w:w="1333" w:type="dxa"/>
            <w:vMerge w:val="continue"/>
            <w:vAlign w:val="center"/>
          </w:tcPr>
          <w:p>
            <w:pPr>
              <w:spacing w:line="240" w:lineRule="exact"/>
              <w:jc w:val="center"/>
              <w:rPr>
                <w:rFonts w:ascii="宋体" w:cs="宋体"/>
              </w:rPr>
            </w:pPr>
          </w:p>
        </w:tc>
        <w:tc>
          <w:tcPr>
            <w:tcW w:w="1340" w:type="dxa"/>
            <w:vMerge w:val="continue"/>
            <w:vAlign w:val="center"/>
          </w:tcPr>
          <w:p>
            <w:pPr>
              <w:spacing w:line="240" w:lineRule="exact"/>
              <w:jc w:val="center"/>
              <w:rPr>
                <w:rFonts w:ascii="宋体" w:cs="宋体"/>
              </w:rPr>
            </w:pPr>
          </w:p>
        </w:tc>
        <w:tc>
          <w:tcPr>
            <w:tcW w:w="781"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1" w:hRule="atLeast"/>
        </w:trPr>
        <w:tc>
          <w:tcPr>
            <w:tcW w:w="534"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1</w:t>
            </w:r>
          </w:p>
        </w:tc>
        <w:tc>
          <w:tcPr>
            <w:tcW w:w="729" w:type="dxa"/>
            <w:vMerge w:val="restart"/>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政策法规</w:t>
            </w:r>
          </w:p>
        </w:tc>
        <w:tc>
          <w:tcPr>
            <w:tcW w:w="997"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税收法律法规</w:t>
            </w:r>
          </w:p>
        </w:tc>
        <w:tc>
          <w:tcPr>
            <w:tcW w:w="2117"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税务机关履职相关的法律、法规、规章</w:t>
            </w:r>
          </w:p>
        </w:tc>
        <w:tc>
          <w:tcPr>
            <w:tcW w:w="2133" w:type="dxa"/>
            <w:vMerge w:val="restart"/>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lang w:eastAsia="zh-CN"/>
              </w:rPr>
              <w:t>《中华人民共和国政府信息公开条例》</w:t>
            </w:r>
            <w:r>
              <w:rPr>
                <w:rFonts w:hint="eastAsia" w:asciiTheme="minorEastAsia" w:hAnsiTheme="minorEastAsia" w:eastAsiaTheme="minorEastAsia" w:cstheme="minorEastAsia"/>
                <w:spacing w:val="-4"/>
              </w:rPr>
              <w:t>、《国家税务总局关于印发&lt;全面推进政务公开工作实施办法&gt;的通知》</w:t>
            </w:r>
          </w:p>
        </w:tc>
        <w:tc>
          <w:tcPr>
            <w:tcW w:w="1484" w:type="dxa"/>
            <w:vMerge w:val="restart"/>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自该政府信息形成或者变更之日起20个工作日内及时公开</w:t>
            </w:r>
          </w:p>
        </w:tc>
        <w:tc>
          <w:tcPr>
            <w:tcW w:w="1333" w:type="dxa"/>
            <w:vMerge w:val="restart"/>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lang w:eastAsia="zh-CN"/>
              </w:rPr>
              <w:t>兴街镇</w:t>
            </w:r>
            <w:r>
              <w:rPr>
                <w:rFonts w:hint="eastAsia" w:asciiTheme="minorEastAsia" w:hAnsiTheme="minorEastAsia" w:eastAsiaTheme="minorEastAsia" w:cstheme="minorEastAsia"/>
                <w:spacing w:val="-4"/>
              </w:rPr>
              <w:t>人民政府</w:t>
            </w:r>
          </w:p>
        </w:tc>
        <w:tc>
          <w:tcPr>
            <w:tcW w:w="1340" w:type="dxa"/>
            <w:vMerge w:val="restart"/>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1.</w:t>
            </w:r>
            <w:r>
              <w:rPr>
                <w:rFonts w:hint="eastAsia" w:asciiTheme="minorEastAsia" w:hAnsiTheme="minorEastAsia" w:eastAsiaTheme="minorEastAsia" w:cstheme="minorEastAsia"/>
                <w:spacing w:val="-4"/>
                <w:lang w:eastAsia="zh-CN"/>
              </w:rPr>
              <w:t>西畴县</w:t>
            </w:r>
            <w:r>
              <w:rPr>
                <w:rFonts w:hint="eastAsia" w:asciiTheme="minorEastAsia" w:hAnsiTheme="minorEastAsia" w:eastAsiaTheme="minorEastAsia" w:cstheme="minorEastAsia"/>
                <w:spacing w:val="-4"/>
              </w:rPr>
              <w:t>人民政府门户网站</w:t>
            </w:r>
          </w:p>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2.公开查阅点</w:t>
            </w:r>
          </w:p>
        </w:tc>
        <w:tc>
          <w:tcPr>
            <w:tcW w:w="781"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73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0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657"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08"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64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1" w:hRule="atLeast"/>
        </w:trPr>
        <w:tc>
          <w:tcPr>
            <w:tcW w:w="534"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2</w:t>
            </w:r>
          </w:p>
        </w:tc>
        <w:tc>
          <w:tcPr>
            <w:tcW w:w="729" w:type="dxa"/>
            <w:vMerge w:val="continue"/>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997"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税收规范性文</w:t>
            </w:r>
          </w:p>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件</w:t>
            </w:r>
          </w:p>
        </w:tc>
        <w:tc>
          <w:tcPr>
            <w:tcW w:w="2117"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税务机关履职相关的规范性文件</w:t>
            </w:r>
          </w:p>
        </w:tc>
        <w:tc>
          <w:tcPr>
            <w:tcW w:w="2133" w:type="dxa"/>
            <w:vMerge w:val="continue"/>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1484" w:type="dxa"/>
            <w:vMerge w:val="continue"/>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1333" w:type="dxa"/>
            <w:vMerge w:val="continue"/>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1340" w:type="dxa"/>
            <w:vMerge w:val="continue"/>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81"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73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0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657"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c>
          <w:tcPr>
            <w:tcW w:w="708"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r>
              <w:rPr>
                <w:rFonts w:hint="eastAsia" w:asciiTheme="minorEastAsia" w:hAnsiTheme="minorEastAsia" w:eastAsiaTheme="minorEastAsia" w:cstheme="minorEastAsia"/>
                <w:spacing w:val="-4"/>
              </w:rPr>
              <w:t>√</w:t>
            </w:r>
          </w:p>
        </w:tc>
        <w:tc>
          <w:tcPr>
            <w:tcW w:w="645" w:type="dxa"/>
            <w:vAlign w:val="center"/>
          </w:tcPr>
          <w:p>
            <w:pPr>
              <w:pStyle w:val="11"/>
              <w:autoSpaceDE w:val="0"/>
              <w:autoSpaceDN w:val="0"/>
              <w:spacing w:before="38" w:line="240" w:lineRule="exact"/>
              <w:ind w:right="75"/>
              <w:jc w:val="center"/>
              <w:rPr>
                <w:rFonts w:asciiTheme="minorEastAsia" w:hAnsiTheme="minorEastAsia" w:eastAsiaTheme="minorEastAsia" w:cstheme="minorEastAsia"/>
                <w:spacing w:val="-4"/>
              </w:rPr>
            </w:pPr>
          </w:p>
        </w:tc>
      </w:tr>
    </w:tbl>
    <w:p/>
    <w:p/>
    <w:p>
      <w:pPr>
        <w:rPr>
          <w:rFonts w:ascii="方正小标宋_GBK" w:hAnsi="方正小标宋_GBK" w:eastAsia="方正小标宋_GBK" w:cs="方正小标宋_GBK"/>
          <w:sz w:val="36"/>
          <w:szCs w:val="36"/>
        </w:rPr>
      </w:pPr>
      <w:bookmarkStart w:id="52" w:name="_Toc24733_WPSOffice_Level1"/>
      <w:r>
        <w:rPr>
          <w:rFonts w:hint="eastAsia" w:ascii="方正小标宋_GBK" w:hAnsi="方正小标宋_GBK" w:eastAsia="方正小标宋_GBK" w:cs="方正小标宋_GBK"/>
          <w:sz w:val="36"/>
          <w:szCs w:val="36"/>
        </w:rPr>
        <w:br w:type="page"/>
      </w:r>
    </w:p>
    <w:p>
      <w:pPr>
        <w:pStyle w:val="2"/>
        <w:autoSpaceDE w:val="0"/>
        <w:autoSpaceDN w:val="0"/>
        <w:spacing w:line="560" w:lineRule="exact"/>
        <w:jc w:val="center"/>
        <w:rPr>
          <w:rFonts w:ascii="方正小标宋_GBK" w:hAnsi="方正小标宋_GBK" w:eastAsia="方正小标宋_GBK" w:cs="方正小标宋_GBK"/>
          <w:b w:val="0"/>
          <w:kern w:val="2"/>
          <w:sz w:val="36"/>
          <w:szCs w:val="36"/>
        </w:rPr>
      </w:pPr>
      <w:r>
        <w:rPr>
          <w:rFonts w:hint="eastAsia" w:ascii="方正小标宋_GBK" w:hAnsi="方正小标宋_GBK" w:eastAsia="方正小标宋_GBK" w:cs="方正小标宋_GBK"/>
          <w:b w:val="0"/>
          <w:kern w:val="2"/>
          <w:sz w:val="36"/>
          <w:szCs w:val="36"/>
        </w:rPr>
        <w:t>（二十六）扶贫领域基层政务公开标准目录</w:t>
      </w:r>
      <w:bookmarkEnd w:id="52"/>
    </w:p>
    <w:tbl>
      <w:tblPr>
        <w:tblStyle w:val="9"/>
        <w:tblpPr w:leftFromText="180" w:rightFromText="180" w:vertAnchor="text" w:horzAnchor="page" w:tblpX="952" w:tblpY="730"/>
        <w:tblOverlap w:val="never"/>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29"/>
        <w:gridCol w:w="981"/>
        <w:gridCol w:w="2649"/>
        <w:gridCol w:w="2346"/>
        <w:gridCol w:w="1135"/>
        <w:gridCol w:w="836"/>
        <w:gridCol w:w="1708"/>
        <w:gridCol w:w="530"/>
        <w:gridCol w:w="735"/>
        <w:gridCol w:w="705"/>
        <w:gridCol w:w="657"/>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blHeader/>
        </w:trPr>
        <w:tc>
          <w:tcPr>
            <w:tcW w:w="534" w:type="dxa"/>
            <w:vMerge w:val="restart"/>
            <w:vAlign w:val="center"/>
          </w:tcPr>
          <w:p>
            <w:pPr>
              <w:spacing w:line="240" w:lineRule="exact"/>
              <w:jc w:val="center"/>
              <w:rPr>
                <w:rFonts w:ascii="宋体" w:cs="宋体"/>
              </w:rPr>
            </w:pPr>
            <w:r>
              <w:rPr>
                <w:rFonts w:hint="eastAsia" w:ascii="宋体" w:cs="宋体"/>
              </w:rPr>
              <w:t>序号</w:t>
            </w:r>
          </w:p>
        </w:tc>
        <w:tc>
          <w:tcPr>
            <w:tcW w:w="1710" w:type="dxa"/>
            <w:gridSpan w:val="2"/>
            <w:vAlign w:val="center"/>
          </w:tcPr>
          <w:p>
            <w:pPr>
              <w:spacing w:line="240" w:lineRule="exact"/>
              <w:jc w:val="center"/>
              <w:rPr>
                <w:rFonts w:ascii="宋体" w:cs="宋体"/>
              </w:rPr>
            </w:pPr>
            <w:r>
              <w:rPr>
                <w:rFonts w:hint="eastAsia" w:ascii="宋体" w:cs="宋体"/>
              </w:rPr>
              <w:t>公开事项</w:t>
            </w:r>
          </w:p>
        </w:tc>
        <w:tc>
          <w:tcPr>
            <w:tcW w:w="2649" w:type="dxa"/>
            <w:vMerge w:val="restart"/>
            <w:vAlign w:val="center"/>
          </w:tcPr>
          <w:p>
            <w:pPr>
              <w:spacing w:line="240" w:lineRule="exact"/>
              <w:jc w:val="center"/>
              <w:rPr>
                <w:rFonts w:ascii="宋体" w:cs="宋体"/>
              </w:rPr>
            </w:pPr>
            <w:r>
              <w:rPr>
                <w:rFonts w:hint="eastAsia" w:ascii="宋体" w:cs="宋体"/>
              </w:rPr>
              <w:t>公开内容</w:t>
            </w:r>
          </w:p>
          <w:p>
            <w:pPr>
              <w:spacing w:line="240" w:lineRule="exact"/>
              <w:jc w:val="center"/>
              <w:rPr>
                <w:rFonts w:ascii="宋体" w:cs="宋体"/>
              </w:rPr>
            </w:pPr>
            <w:r>
              <w:rPr>
                <w:rFonts w:hint="eastAsia" w:ascii="宋体" w:cs="宋体"/>
              </w:rPr>
              <w:t>（要素）</w:t>
            </w:r>
          </w:p>
        </w:tc>
        <w:tc>
          <w:tcPr>
            <w:tcW w:w="2346" w:type="dxa"/>
            <w:vMerge w:val="restart"/>
            <w:vAlign w:val="center"/>
          </w:tcPr>
          <w:p>
            <w:pPr>
              <w:spacing w:line="240" w:lineRule="exact"/>
              <w:jc w:val="center"/>
              <w:rPr>
                <w:rFonts w:ascii="宋体" w:cs="宋体"/>
              </w:rPr>
            </w:pPr>
            <w:r>
              <w:rPr>
                <w:rFonts w:hint="eastAsia" w:ascii="宋体" w:cs="宋体"/>
              </w:rPr>
              <w:t>公开依据</w:t>
            </w:r>
          </w:p>
        </w:tc>
        <w:tc>
          <w:tcPr>
            <w:tcW w:w="1135"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时限</w:t>
            </w:r>
          </w:p>
        </w:tc>
        <w:tc>
          <w:tcPr>
            <w:tcW w:w="836" w:type="dxa"/>
            <w:vMerge w:val="restart"/>
            <w:vAlign w:val="center"/>
          </w:tcPr>
          <w:p>
            <w:pPr>
              <w:spacing w:line="240" w:lineRule="exact"/>
              <w:jc w:val="center"/>
              <w:rPr>
                <w:rFonts w:ascii="宋体" w:cs="宋体"/>
              </w:rPr>
            </w:pPr>
            <w:r>
              <w:rPr>
                <w:rFonts w:hint="eastAsia" w:ascii="宋体" w:cs="宋体"/>
              </w:rPr>
              <w:t>公开</w:t>
            </w:r>
          </w:p>
          <w:p>
            <w:pPr>
              <w:spacing w:line="240" w:lineRule="exact"/>
              <w:jc w:val="center"/>
              <w:rPr>
                <w:rFonts w:ascii="宋体" w:cs="宋体"/>
              </w:rPr>
            </w:pPr>
            <w:r>
              <w:rPr>
                <w:rFonts w:hint="eastAsia" w:ascii="宋体" w:cs="宋体"/>
              </w:rPr>
              <w:t>主体</w:t>
            </w:r>
          </w:p>
        </w:tc>
        <w:tc>
          <w:tcPr>
            <w:tcW w:w="1708" w:type="dxa"/>
            <w:vMerge w:val="restart"/>
            <w:vAlign w:val="center"/>
          </w:tcPr>
          <w:p>
            <w:pPr>
              <w:spacing w:line="240" w:lineRule="exact"/>
              <w:jc w:val="center"/>
              <w:rPr>
                <w:rFonts w:ascii="宋体" w:cs="宋体"/>
              </w:rPr>
            </w:pPr>
            <w:r>
              <w:rPr>
                <w:rFonts w:hint="eastAsia" w:ascii="宋体" w:cs="宋体"/>
              </w:rPr>
              <w:t>公开渠道和载体</w:t>
            </w:r>
          </w:p>
        </w:tc>
        <w:tc>
          <w:tcPr>
            <w:tcW w:w="1265" w:type="dxa"/>
            <w:gridSpan w:val="2"/>
            <w:vAlign w:val="center"/>
          </w:tcPr>
          <w:p>
            <w:pPr>
              <w:spacing w:line="240" w:lineRule="exact"/>
              <w:jc w:val="center"/>
              <w:rPr>
                <w:rFonts w:ascii="宋体" w:cs="宋体"/>
              </w:rPr>
            </w:pPr>
            <w:r>
              <w:rPr>
                <w:rFonts w:hint="eastAsia" w:ascii="宋体" w:cs="宋体"/>
              </w:rPr>
              <w:t>公开对象</w:t>
            </w:r>
          </w:p>
        </w:tc>
        <w:tc>
          <w:tcPr>
            <w:tcW w:w="1362" w:type="dxa"/>
            <w:gridSpan w:val="2"/>
            <w:vAlign w:val="center"/>
          </w:tcPr>
          <w:p>
            <w:pPr>
              <w:spacing w:line="240" w:lineRule="exact"/>
              <w:jc w:val="center"/>
              <w:rPr>
                <w:rFonts w:ascii="宋体" w:cs="宋体"/>
              </w:rPr>
            </w:pPr>
            <w:r>
              <w:rPr>
                <w:rFonts w:hint="eastAsia" w:ascii="宋体" w:cs="宋体"/>
              </w:rPr>
              <w:t>公开方式</w:t>
            </w:r>
          </w:p>
        </w:tc>
        <w:tc>
          <w:tcPr>
            <w:tcW w:w="1353" w:type="dxa"/>
            <w:gridSpan w:val="2"/>
            <w:vAlign w:val="center"/>
          </w:tcPr>
          <w:p>
            <w:pPr>
              <w:spacing w:line="240" w:lineRule="exact"/>
              <w:jc w:val="center"/>
              <w:rPr>
                <w:rFonts w:ascii="宋体" w:cs="宋体"/>
              </w:rPr>
            </w:pPr>
            <w:r>
              <w:rPr>
                <w:rFonts w:hint="eastAsia" w:ascii="宋体" w:cs="宋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534" w:type="dxa"/>
            <w:vMerge w:val="continue"/>
            <w:vAlign w:val="center"/>
          </w:tcPr>
          <w:p>
            <w:pPr>
              <w:spacing w:line="240" w:lineRule="exact"/>
              <w:jc w:val="center"/>
              <w:rPr>
                <w:rFonts w:ascii="宋体" w:cs="宋体"/>
              </w:rPr>
            </w:pPr>
          </w:p>
        </w:tc>
        <w:tc>
          <w:tcPr>
            <w:tcW w:w="729" w:type="dxa"/>
            <w:vAlign w:val="center"/>
          </w:tcPr>
          <w:p>
            <w:pPr>
              <w:spacing w:line="240" w:lineRule="exact"/>
              <w:jc w:val="center"/>
              <w:rPr>
                <w:rFonts w:ascii="宋体" w:cs="宋体"/>
              </w:rPr>
            </w:pPr>
            <w:r>
              <w:rPr>
                <w:rFonts w:hint="eastAsia" w:ascii="宋体" w:cs="宋体"/>
              </w:rPr>
              <w:t>一级事项</w:t>
            </w:r>
          </w:p>
        </w:tc>
        <w:tc>
          <w:tcPr>
            <w:tcW w:w="981" w:type="dxa"/>
            <w:vAlign w:val="center"/>
          </w:tcPr>
          <w:p>
            <w:pPr>
              <w:spacing w:line="240" w:lineRule="exact"/>
              <w:jc w:val="center"/>
              <w:rPr>
                <w:rFonts w:ascii="宋体" w:cs="宋体"/>
              </w:rPr>
            </w:pPr>
            <w:r>
              <w:rPr>
                <w:rFonts w:hint="eastAsia" w:ascii="宋体" w:cs="宋体"/>
              </w:rPr>
              <w:t>二级事项</w:t>
            </w:r>
          </w:p>
        </w:tc>
        <w:tc>
          <w:tcPr>
            <w:tcW w:w="2649" w:type="dxa"/>
            <w:vMerge w:val="continue"/>
            <w:vAlign w:val="center"/>
          </w:tcPr>
          <w:p>
            <w:pPr>
              <w:spacing w:line="240" w:lineRule="exact"/>
              <w:jc w:val="center"/>
              <w:rPr>
                <w:rFonts w:ascii="宋体" w:cs="宋体"/>
              </w:rPr>
            </w:pPr>
          </w:p>
        </w:tc>
        <w:tc>
          <w:tcPr>
            <w:tcW w:w="2346" w:type="dxa"/>
            <w:vMerge w:val="continue"/>
            <w:vAlign w:val="center"/>
          </w:tcPr>
          <w:p>
            <w:pPr>
              <w:spacing w:line="240" w:lineRule="exact"/>
              <w:jc w:val="center"/>
              <w:rPr>
                <w:rFonts w:ascii="宋体" w:cs="宋体"/>
              </w:rPr>
            </w:pPr>
          </w:p>
        </w:tc>
        <w:tc>
          <w:tcPr>
            <w:tcW w:w="1135" w:type="dxa"/>
            <w:vMerge w:val="continue"/>
            <w:vAlign w:val="center"/>
          </w:tcPr>
          <w:p>
            <w:pPr>
              <w:spacing w:line="240" w:lineRule="exact"/>
              <w:jc w:val="center"/>
              <w:rPr>
                <w:rFonts w:ascii="宋体" w:cs="宋体"/>
              </w:rPr>
            </w:pPr>
          </w:p>
        </w:tc>
        <w:tc>
          <w:tcPr>
            <w:tcW w:w="836" w:type="dxa"/>
            <w:vMerge w:val="continue"/>
            <w:vAlign w:val="center"/>
          </w:tcPr>
          <w:p>
            <w:pPr>
              <w:spacing w:line="240" w:lineRule="exact"/>
              <w:jc w:val="center"/>
              <w:rPr>
                <w:rFonts w:ascii="宋体" w:cs="宋体"/>
              </w:rPr>
            </w:pPr>
          </w:p>
        </w:tc>
        <w:tc>
          <w:tcPr>
            <w:tcW w:w="1708" w:type="dxa"/>
            <w:vMerge w:val="continue"/>
            <w:vAlign w:val="center"/>
          </w:tcPr>
          <w:p>
            <w:pPr>
              <w:spacing w:line="240" w:lineRule="exact"/>
              <w:jc w:val="center"/>
              <w:rPr>
                <w:rFonts w:ascii="宋体" w:cs="宋体"/>
              </w:rPr>
            </w:pPr>
          </w:p>
        </w:tc>
        <w:tc>
          <w:tcPr>
            <w:tcW w:w="530" w:type="dxa"/>
            <w:vAlign w:val="center"/>
          </w:tcPr>
          <w:p>
            <w:pPr>
              <w:spacing w:line="240" w:lineRule="exact"/>
              <w:jc w:val="center"/>
              <w:rPr>
                <w:rFonts w:ascii="宋体" w:cs="宋体"/>
              </w:rPr>
            </w:pPr>
            <w:r>
              <w:rPr>
                <w:rFonts w:hint="eastAsia" w:ascii="宋体" w:cs="宋体"/>
              </w:rPr>
              <w:t>全</w:t>
            </w:r>
          </w:p>
          <w:p>
            <w:pPr>
              <w:spacing w:line="240" w:lineRule="exact"/>
              <w:jc w:val="center"/>
              <w:rPr>
                <w:rFonts w:ascii="宋体" w:cs="宋体"/>
              </w:rPr>
            </w:pPr>
            <w:r>
              <w:rPr>
                <w:rFonts w:hint="eastAsia" w:ascii="宋体" w:cs="宋体"/>
              </w:rPr>
              <w:t>社会</w:t>
            </w:r>
          </w:p>
        </w:tc>
        <w:tc>
          <w:tcPr>
            <w:tcW w:w="735" w:type="dxa"/>
            <w:vAlign w:val="center"/>
          </w:tcPr>
          <w:p>
            <w:pPr>
              <w:spacing w:line="240" w:lineRule="exact"/>
              <w:jc w:val="center"/>
              <w:rPr>
                <w:rFonts w:ascii="宋体" w:cs="宋体"/>
              </w:rPr>
            </w:pPr>
            <w:r>
              <w:rPr>
                <w:rFonts w:hint="eastAsia" w:ascii="宋体" w:cs="宋体"/>
              </w:rPr>
              <w:t>特定</w:t>
            </w:r>
          </w:p>
          <w:p>
            <w:pPr>
              <w:spacing w:line="240" w:lineRule="exact"/>
              <w:jc w:val="center"/>
              <w:rPr>
                <w:rFonts w:ascii="宋体" w:cs="宋体"/>
              </w:rPr>
            </w:pPr>
            <w:r>
              <w:rPr>
                <w:rFonts w:hint="eastAsia" w:ascii="宋体" w:cs="宋体"/>
              </w:rPr>
              <w:t>群体</w:t>
            </w:r>
          </w:p>
        </w:tc>
        <w:tc>
          <w:tcPr>
            <w:tcW w:w="705" w:type="dxa"/>
            <w:vAlign w:val="center"/>
          </w:tcPr>
          <w:p>
            <w:pPr>
              <w:spacing w:line="240" w:lineRule="exact"/>
              <w:jc w:val="center"/>
              <w:rPr>
                <w:rFonts w:ascii="宋体" w:cs="宋体"/>
              </w:rPr>
            </w:pPr>
            <w:r>
              <w:rPr>
                <w:rFonts w:hint="eastAsia" w:ascii="宋体" w:cs="宋体"/>
              </w:rPr>
              <w:t>主动</w:t>
            </w:r>
          </w:p>
        </w:tc>
        <w:tc>
          <w:tcPr>
            <w:tcW w:w="657" w:type="dxa"/>
            <w:vAlign w:val="center"/>
          </w:tcPr>
          <w:p>
            <w:pPr>
              <w:spacing w:line="240" w:lineRule="exact"/>
              <w:jc w:val="center"/>
              <w:rPr>
                <w:rFonts w:ascii="宋体" w:cs="宋体"/>
              </w:rPr>
            </w:pPr>
            <w:r>
              <w:rPr>
                <w:rFonts w:hint="eastAsia" w:ascii="宋体" w:cs="宋体"/>
              </w:rPr>
              <w:t>依</w:t>
            </w:r>
          </w:p>
          <w:p>
            <w:pPr>
              <w:spacing w:line="240" w:lineRule="exact"/>
              <w:jc w:val="center"/>
              <w:rPr>
                <w:rFonts w:ascii="宋体" w:cs="宋体"/>
              </w:rPr>
            </w:pPr>
            <w:r>
              <w:rPr>
                <w:rFonts w:hint="eastAsia" w:ascii="宋体" w:cs="宋体"/>
              </w:rPr>
              <w:t>申请</w:t>
            </w:r>
          </w:p>
        </w:tc>
        <w:tc>
          <w:tcPr>
            <w:tcW w:w="708" w:type="dxa"/>
            <w:vAlign w:val="center"/>
          </w:tcPr>
          <w:p>
            <w:pPr>
              <w:spacing w:line="240" w:lineRule="exact"/>
              <w:jc w:val="center"/>
              <w:rPr>
                <w:rFonts w:ascii="宋体" w:cs="宋体"/>
              </w:rPr>
            </w:pPr>
            <w:r>
              <w:rPr>
                <w:rFonts w:hint="eastAsia" w:ascii="宋体" w:cs="宋体"/>
              </w:rPr>
              <w:t>县级</w:t>
            </w:r>
          </w:p>
        </w:tc>
        <w:tc>
          <w:tcPr>
            <w:tcW w:w="645" w:type="dxa"/>
            <w:vAlign w:val="center"/>
          </w:tcPr>
          <w:p>
            <w:pPr>
              <w:spacing w:line="240" w:lineRule="exact"/>
              <w:jc w:val="center"/>
              <w:rPr>
                <w:rFonts w:ascii="宋体" w:cs="宋体"/>
              </w:rPr>
            </w:pPr>
            <w:r>
              <w:rPr>
                <w:rFonts w:hint="eastAsia" w:ascii="宋体" w:cs="宋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政策文件</w:t>
            </w: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行政法规、规章</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中央及地方政府涉及扶贫领域的行政法规，中央及地方政府涉及扶贫领域的规章</w:t>
            </w:r>
          </w:p>
        </w:tc>
        <w:tc>
          <w:tcPr>
            <w:tcW w:w="2346"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7"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规范性文件</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各级政府及部门涉及扶贫领域的规范性文件</w:t>
            </w:r>
          </w:p>
        </w:tc>
        <w:tc>
          <w:tcPr>
            <w:tcW w:w="2346"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其他政策文件</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涉及扶贫领域其他政策文件</w:t>
            </w:r>
          </w:p>
        </w:tc>
        <w:tc>
          <w:tcPr>
            <w:tcW w:w="2346" w:type="dxa"/>
            <w:vAlign w:val="center"/>
          </w:tcPr>
          <w:p>
            <w:pPr>
              <w:pStyle w:val="11"/>
              <w:autoSpaceDE w:val="0"/>
              <w:autoSpaceDN w:val="0"/>
              <w:spacing w:before="1" w:line="24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《中华人民共和国政府信息公开条例》</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扶贫对象</w:t>
            </w: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贫困人口识别</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识别标准（国定标准、省定标准）</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识别程序(农户申请、民主评议、公示公告、逐级审核）</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识别结果(贫困户名单、数量)</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《国务院扶贫办扶贫开发建档立卡工作方案》</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3"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扶贫对象</w:t>
            </w: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贫困人口退出</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退出计划</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退出标准（人均纯收入稳定超过国定标准、实现“两不愁、三保障”）</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退出程序（民主评议、村两委和驻村工作队核实、贫困户认可、公示公告、退出销号）</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退出结果（脱贫名单）</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《中共中央办公厅、国务院办公厅关于建立贫困退出机制的意见》</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扶贫资金</w:t>
            </w: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财政专项扶贫资金分配结果</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资金名称</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分配结果</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《国务院扶贫办、财政部关于完善扶贫资金项目公告公示制度的指导意见》</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资金分配结果下达15个工作日内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年度计划</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年度县级扶贫资金项目计划或贫困县涉农资金统筹整合方案（含调整方案）</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计划安排情况（资金计划批复文件）</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计划完成情况（项目建设完成、资金使用、绩效目标和减贫机制实现情况等）</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《国务院扶贫办、财政部关于完善扶贫资金项目公告公示制度的指导意见》</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8"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精准扶贫贷款</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扶贫小额信贷的贷款对象、用途、额度、期限、利率等情况</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享受扶贫贴息贷款的企业、专业合作社等经营主体的名称、贷款额度、期限、贴息规模和带贫减贫机制等情况</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《国务院扶贫办、财政部关于完善扶贫资金项目公告公示制度的指导意见》</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每年底前集中公布1次当年情况</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729" w:type="dxa"/>
            <w:vMerge w:val="restart"/>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扶贫项目</w:t>
            </w: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项目库建设</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申报内容（含项目名称、项目类别、建设性质、实施地点、资金规模和筹资方式、受益对象、绩效目标、群众参与和带贫减贫机制等）</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申报流程（村申报、乡审核、县审定）</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申报结果（项目库规模、项目名单）</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《国务院扶贫办、财政部关于完善扶贫资金项目公告公示制度的指导意见》、《国务院扶贫办关于完善县级脱贫攻坚项目库建设的指导意见》</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5"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729" w:type="dxa"/>
            <w:vMerge w:val="continue"/>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年度计划</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项目名称、实施地点、建设任务、补助标准、资金来源及规模、实施期限、实施单位、责任人、绩效目标、带贫减贫机制等</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《国务院扶贫办、财政部关于完善扶贫资金项目公告公示制度的指导意见》</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1"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扶贫项目</w:t>
            </w: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项目实施</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扶贫项目实施前情况（包括项目名称、资金来源、实施期限、绩效目标、实施单位及责任人、受益对象和带贫减贫机制等）</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扶贫项目实施后情况（包括资金使用、项目实施结果、检查验收结果、绩效目标实现情况等）</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《国务院扶贫办、财政部关于完善扶贫资金项目公告公示制度的指导意见》</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534"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72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监督管理</w:t>
            </w:r>
          </w:p>
        </w:tc>
        <w:tc>
          <w:tcPr>
            <w:tcW w:w="981"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监督举报</w:t>
            </w:r>
          </w:p>
        </w:tc>
        <w:tc>
          <w:tcPr>
            <w:tcW w:w="2649"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监督电话（12317）</w:t>
            </w:r>
          </w:p>
        </w:tc>
        <w:tc>
          <w:tcPr>
            <w:tcW w:w="234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《国务院扶贫办、财政部关于完善扶贫资金项目公告公示制度的指导意</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见》</w:t>
            </w:r>
          </w:p>
        </w:tc>
        <w:tc>
          <w:tcPr>
            <w:tcW w:w="113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信息形成（变更）20个工作日内</w:t>
            </w:r>
          </w:p>
        </w:tc>
        <w:tc>
          <w:tcPr>
            <w:tcW w:w="836"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兴街镇</w:t>
            </w:r>
            <w:r>
              <w:rPr>
                <w:rFonts w:hint="eastAsia" w:asciiTheme="minorEastAsia" w:hAnsiTheme="minorEastAsia" w:eastAsiaTheme="minorEastAsia" w:cstheme="minorEastAsia"/>
              </w:rPr>
              <w:t>人民政府</w:t>
            </w:r>
          </w:p>
        </w:tc>
        <w:tc>
          <w:tcPr>
            <w:tcW w:w="1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西畴县</w:t>
            </w:r>
            <w:r>
              <w:rPr>
                <w:rFonts w:hint="eastAsia" w:asciiTheme="minorEastAsia" w:hAnsiTheme="minorEastAsia" w:eastAsiaTheme="minorEastAsia" w:cstheme="minorEastAsia"/>
              </w:rPr>
              <w:t>人民政府门户网站</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2.公开查阅点</w:t>
            </w:r>
          </w:p>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3.乡村公示栏</w:t>
            </w:r>
          </w:p>
        </w:tc>
        <w:tc>
          <w:tcPr>
            <w:tcW w:w="530"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735"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57" w:type="dxa"/>
            <w:vAlign w:val="center"/>
          </w:tcPr>
          <w:p>
            <w:pPr>
              <w:pStyle w:val="11"/>
              <w:autoSpaceDE w:val="0"/>
              <w:autoSpaceDN w:val="0"/>
              <w:spacing w:before="1" w:line="240" w:lineRule="exact"/>
              <w:jc w:val="center"/>
              <w:rPr>
                <w:rFonts w:asciiTheme="minorEastAsia" w:hAnsiTheme="minorEastAsia" w:eastAsiaTheme="minorEastAsia" w:cstheme="minorEastAsia"/>
              </w:rPr>
            </w:pPr>
          </w:p>
        </w:tc>
        <w:tc>
          <w:tcPr>
            <w:tcW w:w="708"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645" w:type="dxa"/>
            <w:vAlign w:val="center"/>
          </w:tcPr>
          <w:p>
            <w:pPr>
              <w:pStyle w:val="11"/>
              <w:autoSpaceDE w:val="0"/>
              <w:autoSpaceDN w:val="0"/>
              <w:spacing w:before="1"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r>
    </w:tbl>
    <w:p>
      <w:r>
        <w:br w:type="page"/>
      </w:r>
    </w:p>
    <w:p>
      <w:pPr>
        <w:pStyle w:val="2"/>
        <w:autoSpaceDE w:val="0"/>
        <w:autoSpaceDN w:val="0"/>
        <w:spacing w:line="560" w:lineRule="exact"/>
        <w:jc w:val="center"/>
      </w:pPr>
      <w:r>
        <w:rPr>
          <w:rFonts w:hint="eastAsia" w:ascii="方正小标宋_GBK" w:hAnsi="方正小标宋_GBK" w:eastAsia="方正小标宋_GBK" w:cs="方正小标宋_GBK"/>
          <w:b w:val="0"/>
          <w:kern w:val="2"/>
          <w:sz w:val="36"/>
          <w:szCs w:val="36"/>
        </w:rPr>
        <w:t>（二十</w:t>
      </w:r>
      <w:r>
        <w:rPr>
          <w:rFonts w:hint="eastAsia" w:ascii="方正小标宋_GBK" w:hAnsi="方正小标宋_GBK" w:eastAsia="方正小标宋_GBK" w:cs="方正小标宋_GBK"/>
          <w:b w:val="0"/>
          <w:kern w:val="2"/>
          <w:sz w:val="36"/>
          <w:szCs w:val="36"/>
          <w:lang w:eastAsia="zh-CN"/>
        </w:rPr>
        <w:t>七</w:t>
      </w:r>
      <w:r>
        <w:rPr>
          <w:rFonts w:hint="eastAsia" w:ascii="方正小标宋_GBK" w:hAnsi="方正小标宋_GBK" w:eastAsia="方正小标宋_GBK" w:cs="方正小标宋_GBK"/>
          <w:b w:val="0"/>
          <w:kern w:val="2"/>
          <w:sz w:val="36"/>
          <w:szCs w:val="36"/>
        </w:rPr>
        <w:t>）</w:t>
      </w:r>
      <w:r>
        <w:rPr>
          <w:rFonts w:hint="eastAsia" w:ascii="方正小标宋_GBK" w:hAnsi="方正小标宋_GBK" w:eastAsia="方正小标宋_GBK" w:cs="方正小标宋_GBK"/>
          <w:b w:val="0"/>
          <w:kern w:val="2"/>
          <w:sz w:val="36"/>
          <w:szCs w:val="36"/>
          <w:lang w:eastAsia="zh-CN"/>
        </w:rPr>
        <w:t>自然资源</w:t>
      </w:r>
      <w:r>
        <w:rPr>
          <w:rFonts w:hint="eastAsia" w:ascii="方正小标宋_GBK" w:hAnsi="方正小标宋_GBK" w:eastAsia="方正小标宋_GBK" w:cs="方正小标宋_GBK"/>
          <w:b w:val="0"/>
          <w:kern w:val="2"/>
          <w:sz w:val="36"/>
          <w:szCs w:val="36"/>
        </w:rPr>
        <w:t>领域基层政务公开标准目录</w:t>
      </w:r>
    </w:p>
    <w:tbl>
      <w:tblPr>
        <w:tblStyle w:val="9"/>
        <w:tblpPr w:leftFromText="180" w:rightFromText="180" w:vertAnchor="text" w:horzAnchor="page" w:tblpX="980" w:tblpY="513"/>
        <w:tblOverlap w:val="never"/>
        <w:tblW w:w="14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0"/>
        <w:gridCol w:w="731"/>
        <w:gridCol w:w="730"/>
        <w:gridCol w:w="3116"/>
        <w:gridCol w:w="2154"/>
        <w:gridCol w:w="1096"/>
        <w:gridCol w:w="827"/>
        <w:gridCol w:w="1692"/>
        <w:gridCol w:w="577"/>
        <w:gridCol w:w="750"/>
        <w:gridCol w:w="673"/>
        <w:gridCol w:w="711"/>
        <w:gridCol w:w="674"/>
        <w:gridCol w:w="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公开事项</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公开内容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（要素）</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公开依据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公开时限</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公开主体</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公开渠道和载体</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公开对象</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公开方式</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一级事项</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二级事项</w:t>
            </w: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全社会</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特定群体</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主动</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依申请</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国土空间规划编制</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详细规划（城镇开发边界内）</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批前公示：规划草案（涉密信息、法律法规规定不予公开的除外）</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《中华人民共和国土地管理法》《中华人民共和国城乡规划法》《中华人民共和国政府信息公开条例》</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批前公示时间不得少于30日</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兴街镇人民政府</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西畴县</w:t>
            </w:r>
            <w:r>
              <w:rPr>
                <w:rFonts w:hint="eastAsia" w:ascii="宋体" w:hAnsi="宋体" w:eastAsia="宋体" w:cs="宋体"/>
                <w:i w:val="0"/>
                <w:color w:val="000000"/>
                <w:kern w:val="0"/>
                <w:sz w:val="21"/>
                <w:szCs w:val="21"/>
                <w:u w:val="none"/>
                <w:lang w:val="en-US" w:eastAsia="zh-CN" w:bidi="ar"/>
              </w:rPr>
              <w:t>人民政府门户网站</w:t>
            </w:r>
          </w:p>
        </w:tc>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rPr>
              <w:t>信息形成（变更）20个工作日内</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2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批后公布：规划批准文件、规划文本及图件（涉密信息、法律法规规定不予公开的除外）</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国土空间规划编制</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乡（镇）国土空间总体规划</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批前公示：规划草案（涉密信息、法律法规规定不予公开的除外）</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《中华人民共和国土地管理法》《中华人民共和国城乡规划法》《中华人民共和国政府信息公开条例》</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批前公示时间不得少于30日</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兴街镇人民政府</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西畴县</w:t>
            </w:r>
            <w:r>
              <w:rPr>
                <w:rFonts w:hint="eastAsia" w:ascii="宋体" w:hAnsi="宋体" w:eastAsia="宋体" w:cs="宋体"/>
                <w:i w:val="0"/>
                <w:color w:val="000000"/>
                <w:kern w:val="0"/>
                <w:sz w:val="21"/>
                <w:szCs w:val="21"/>
                <w:u w:val="none"/>
                <w:lang w:val="en-US" w:eastAsia="zh-CN" w:bidi="ar"/>
              </w:rPr>
              <w:t>人民政府门户网站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2.乡村公示栏</w:t>
            </w:r>
          </w:p>
        </w:tc>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0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批后公布：规划批准文件、规划文本及图件（涉密信息、法律法规规定不予公开的除外）</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rPr>
              <w:t>信息形成（变更）20个工作日内</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国土空间规划编制</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村庄规划</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批前公示：规划草案（涉密信息、法律法规规定不予公开的除外）</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《中华人民共和国土地管理法》《中华人民共和国城乡规划法》《中华人民共和国政府信息公开条例》</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批前公示时间不得少于30日</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兴街镇人民政府</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西畴县</w:t>
            </w:r>
            <w:r>
              <w:rPr>
                <w:rFonts w:hint="eastAsia" w:ascii="宋体" w:hAnsi="宋体" w:eastAsia="宋体" w:cs="宋体"/>
                <w:i w:val="0"/>
                <w:color w:val="000000"/>
                <w:kern w:val="0"/>
                <w:sz w:val="21"/>
                <w:szCs w:val="21"/>
                <w:u w:val="none"/>
                <w:lang w:val="en-US" w:eastAsia="zh-CN" w:bidi="ar"/>
              </w:rPr>
              <w:t>人民政府门户网站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2.乡村公示栏</w:t>
            </w:r>
          </w:p>
        </w:tc>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75"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批后公布：规划批准文件、规划文本及图件（涉密信息、法律法规规定不予公开的除外）</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rPr>
              <w:t>信息形成（变更）20个工作日内</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许可</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建设工程、临时建设工程规划许可</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建设工程、临时建设工程规划许可证证载内容（涉密信息、法律法规规定不予公开的除外）</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《中华人民共和国行政许可法》《中华人民共和国城乡规划法》《中华人民共和国政府信息公开条例》《国务院办公厅关于运用大数据加强对市场主体服务和监管的若干意见》（国办发〔2015〕51号）</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作出行政决定之日起7个工作日内，法律法规另有规定的从其规定</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兴街镇人民政府</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西畴县</w:t>
            </w:r>
            <w:r>
              <w:rPr>
                <w:rFonts w:hint="eastAsia" w:ascii="宋体" w:hAnsi="宋体" w:eastAsia="宋体" w:cs="宋体"/>
                <w:i w:val="0"/>
                <w:color w:val="000000"/>
                <w:kern w:val="0"/>
                <w:sz w:val="21"/>
                <w:szCs w:val="21"/>
                <w:u w:val="none"/>
                <w:lang w:val="en-US" w:eastAsia="zh-CN" w:bidi="ar"/>
              </w:rPr>
              <w:t>人民政府门户网站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2.公开查阅点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3.乡村公示栏</w:t>
            </w:r>
          </w:p>
        </w:tc>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许可</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乡村建设规划许可</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乡村建设规划许可证证载内容（涉密信息、法律法规规定不予公开的除外）</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《中华人民共和国行政许可法》《中华人民共和国城乡规划法》《中华人民共和国政府信息公开条例》</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作出行政决定之日起7个工作日内，法律法规另有规定的从其规定</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兴街镇人民政府</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西畴县</w:t>
            </w:r>
            <w:r>
              <w:rPr>
                <w:rFonts w:hint="eastAsia" w:ascii="宋体" w:hAnsi="宋体" w:eastAsia="宋体" w:cs="宋体"/>
                <w:i w:val="0"/>
                <w:color w:val="000000"/>
                <w:kern w:val="0"/>
                <w:sz w:val="21"/>
                <w:szCs w:val="21"/>
                <w:u w:val="none"/>
                <w:lang w:val="en-US" w:eastAsia="zh-CN" w:bidi="ar"/>
              </w:rPr>
              <w:t>人民政府门户网站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2.公开查阅点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3.乡村公示栏</w:t>
            </w:r>
          </w:p>
        </w:tc>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农村集体土地征收</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征地法定公告</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征收土地预公告，公布征收范围、征收目的、开展土地现状调查的安排以及不得抢栽抢建的有关要求等；2.征地补偿安置公告，公布《征地补偿安置方案》全文，包括征收范围、土地现状、征收目的、补偿方式和标准、安置对象、安置方式、社会保障等内容，以及办理补偿登记的方式和期限、异议反馈渠道等；3.征收土地公告，公布征地批准机关、批准文号、批准时间、批准用途，征收范围、组织实施征收具体工作安排以及救济途径等。</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《中华人民共和国土地管理法》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《中华人民共和国土地管理法实施条例》</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征收土地预公告、征地补偿安置公告自形成之日起，在乡（镇）和村、村民小组公示栏公开；征收土地预公告不少于10个工作日，征地补偿安置公告不少于30日</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兴街镇人民政府</w:t>
            </w:r>
          </w:p>
        </w:tc>
        <w:tc>
          <w:tcPr>
            <w:tcW w:w="1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1.乡村公示栏</w:t>
            </w:r>
          </w:p>
        </w:tc>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8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0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农村集体 土地征收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征地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程序</w:t>
            </w:r>
          </w:p>
        </w:tc>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征地工作中涉及对 农村集体经济组织 的相关材料：1.土地 现状调查相关材料， 公布征收土地勘测 调査表、地上附着物 和青苗调查情况表 等〔涉及土地勘测定界图件（涉密除外） 的，图件应按规定进 行技术处理）；2. 征地补偿安置方案 听证相关材料，组织 听证的，公布《听证通知书》、听证处理 意见等;3.征地补偿 登记相关材料，涉及 农民集体所有补偿 内容的登记材料，应 予公开;涉及个人补 偿内容的登记材料， 经本人同意的，可以 公开;4.征地补偿安 置协议，与土地所有 权人签订的协议应 予公开;与土地使用权人签订的协议，经本人同意的，可以公开;5.征地补偿安置费用支付凭证，对土地所有权人的补偿费用支付凭证应予公开;对土地使用权人补偿费用支付凭证，经本人同意的， 可以公开（不含农村集体经济组织内部土地补偿费用分配、 使用情况、征地社会稳定风险评估相关材料）</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《中华人民共和国土地管理法》《中华人民共和国土地管理法实施条例》</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信息形成后 5个工作日 内，在村、 村民小组公 示栏公开不 少于5个工 作日</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兴街镇人民政府</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1.乡村公示栏</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bl>
    <w:p/>
    <w:sectPr>
      <w:footerReference r:id="rId3" w:type="default"/>
      <w:pgSz w:w="16838" w:h="11906" w:orient="landscape"/>
      <w:pgMar w:top="1587" w:right="2098" w:bottom="1474" w:left="1984"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A7A7D"/>
    <w:multiLevelType w:val="singleLevel"/>
    <w:tmpl w:val="DCCA7A7D"/>
    <w:lvl w:ilvl="0" w:tentative="0">
      <w:start w:val="1"/>
      <w:numFmt w:val="decimal"/>
      <w:lvlText w:val="%1."/>
      <w:lvlJc w:val="left"/>
      <w:pPr>
        <w:tabs>
          <w:tab w:val="left" w:pos="312"/>
        </w:tabs>
      </w:pPr>
    </w:lvl>
  </w:abstractNum>
  <w:abstractNum w:abstractNumId="1">
    <w:nsid w:val="2ED3B1BF"/>
    <w:multiLevelType w:val="singleLevel"/>
    <w:tmpl w:val="2ED3B1B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71A72"/>
    <w:rsid w:val="000D038B"/>
    <w:rsid w:val="00141590"/>
    <w:rsid w:val="001868D9"/>
    <w:rsid w:val="001C6218"/>
    <w:rsid w:val="002A7AA8"/>
    <w:rsid w:val="002E7D69"/>
    <w:rsid w:val="003A0BA4"/>
    <w:rsid w:val="003B164E"/>
    <w:rsid w:val="003F3862"/>
    <w:rsid w:val="00426CAA"/>
    <w:rsid w:val="00573256"/>
    <w:rsid w:val="00622126"/>
    <w:rsid w:val="00622957"/>
    <w:rsid w:val="00633DCA"/>
    <w:rsid w:val="00740FA8"/>
    <w:rsid w:val="0079050B"/>
    <w:rsid w:val="007D619C"/>
    <w:rsid w:val="00987BE4"/>
    <w:rsid w:val="009B734C"/>
    <w:rsid w:val="00B85290"/>
    <w:rsid w:val="00B959C5"/>
    <w:rsid w:val="00BC71B5"/>
    <w:rsid w:val="00D96769"/>
    <w:rsid w:val="00E12B9F"/>
    <w:rsid w:val="01BE2CC8"/>
    <w:rsid w:val="01E53CB6"/>
    <w:rsid w:val="026D290A"/>
    <w:rsid w:val="03777217"/>
    <w:rsid w:val="03AC017B"/>
    <w:rsid w:val="049824DA"/>
    <w:rsid w:val="05DD7966"/>
    <w:rsid w:val="070802FE"/>
    <w:rsid w:val="079428B5"/>
    <w:rsid w:val="079C6C09"/>
    <w:rsid w:val="07F7049C"/>
    <w:rsid w:val="086F25B6"/>
    <w:rsid w:val="097A1271"/>
    <w:rsid w:val="0AD954BA"/>
    <w:rsid w:val="0BCE0B21"/>
    <w:rsid w:val="0BE2378B"/>
    <w:rsid w:val="0C405A8B"/>
    <w:rsid w:val="101879D5"/>
    <w:rsid w:val="11B33211"/>
    <w:rsid w:val="123E6FD7"/>
    <w:rsid w:val="13757714"/>
    <w:rsid w:val="141B48F8"/>
    <w:rsid w:val="147314EC"/>
    <w:rsid w:val="15603537"/>
    <w:rsid w:val="168569FE"/>
    <w:rsid w:val="179A367F"/>
    <w:rsid w:val="18422614"/>
    <w:rsid w:val="19DA4AED"/>
    <w:rsid w:val="1A964D6B"/>
    <w:rsid w:val="1BE7323A"/>
    <w:rsid w:val="1C32759F"/>
    <w:rsid w:val="1EB71320"/>
    <w:rsid w:val="1EF76329"/>
    <w:rsid w:val="21087F4B"/>
    <w:rsid w:val="214313D0"/>
    <w:rsid w:val="22915C78"/>
    <w:rsid w:val="230104C8"/>
    <w:rsid w:val="23595B59"/>
    <w:rsid w:val="24D623F4"/>
    <w:rsid w:val="25B379D1"/>
    <w:rsid w:val="266A3B47"/>
    <w:rsid w:val="26FE3646"/>
    <w:rsid w:val="274518F7"/>
    <w:rsid w:val="275D8E2F"/>
    <w:rsid w:val="27BC4142"/>
    <w:rsid w:val="2A9E2B04"/>
    <w:rsid w:val="2AC36967"/>
    <w:rsid w:val="2D4B0FDD"/>
    <w:rsid w:val="2EBF65F1"/>
    <w:rsid w:val="3049771D"/>
    <w:rsid w:val="31313370"/>
    <w:rsid w:val="31652607"/>
    <w:rsid w:val="318901BB"/>
    <w:rsid w:val="32055513"/>
    <w:rsid w:val="3233541E"/>
    <w:rsid w:val="323E73C8"/>
    <w:rsid w:val="32A57036"/>
    <w:rsid w:val="33B00C61"/>
    <w:rsid w:val="34C86DA6"/>
    <w:rsid w:val="351A74BF"/>
    <w:rsid w:val="35824997"/>
    <w:rsid w:val="35866C67"/>
    <w:rsid w:val="38773A4C"/>
    <w:rsid w:val="3A407117"/>
    <w:rsid w:val="3B144D19"/>
    <w:rsid w:val="3D981C4D"/>
    <w:rsid w:val="3E471A72"/>
    <w:rsid w:val="3E71098B"/>
    <w:rsid w:val="3F070FDC"/>
    <w:rsid w:val="3F9F6CF6"/>
    <w:rsid w:val="412F0314"/>
    <w:rsid w:val="44F952CC"/>
    <w:rsid w:val="460427CD"/>
    <w:rsid w:val="465078C8"/>
    <w:rsid w:val="46953F3B"/>
    <w:rsid w:val="470A6C48"/>
    <w:rsid w:val="47840DD6"/>
    <w:rsid w:val="482919AA"/>
    <w:rsid w:val="49523281"/>
    <w:rsid w:val="496C563B"/>
    <w:rsid w:val="49A4456D"/>
    <w:rsid w:val="4BA65007"/>
    <w:rsid w:val="4BC85B50"/>
    <w:rsid w:val="4FEC40EA"/>
    <w:rsid w:val="515A235C"/>
    <w:rsid w:val="51862EDF"/>
    <w:rsid w:val="53BB68DE"/>
    <w:rsid w:val="54065728"/>
    <w:rsid w:val="54EE5CAF"/>
    <w:rsid w:val="558567B2"/>
    <w:rsid w:val="57BE79C9"/>
    <w:rsid w:val="59C91F4C"/>
    <w:rsid w:val="5AEC245A"/>
    <w:rsid w:val="5BF701A4"/>
    <w:rsid w:val="605D5648"/>
    <w:rsid w:val="60C56F27"/>
    <w:rsid w:val="60F2752B"/>
    <w:rsid w:val="61F00297"/>
    <w:rsid w:val="64854EE8"/>
    <w:rsid w:val="68EB4A01"/>
    <w:rsid w:val="6A635321"/>
    <w:rsid w:val="6A695B49"/>
    <w:rsid w:val="6B3E6B31"/>
    <w:rsid w:val="6E282583"/>
    <w:rsid w:val="7058666E"/>
    <w:rsid w:val="70D25284"/>
    <w:rsid w:val="71FA425F"/>
    <w:rsid w:val="72BB560D"/>
    <w:rsid w:val="73B17898"/>
    <w:rsid w:val="73CC5600"/>
    <w:rsid w:val="746524B7"/>
    <w:rsid w:val="74BD681D"/>
    <w:rsid w:val="75A16607"/>
    <w:rsid w:val="76A00939"/>
    <w:rsid w:val="76C06CAD"/>
    <w:rsid w:val="783D578A"/>
    <w:rsid w:val="784051F4"/>
    <w:rsid w:val="7A273447"/>
    <w:rsid w:val="7B006858"/>
    <w:rsid w:val="7BC33AAD"/>
    <w:rsid w:val="7D1B0FB7"/>
    <w:rsid w:val="7D1E4D23"/>
    <w:rsid w:val="7DB91A11"/>
    <w:rsid w:val="7ED654C3"/>
    <w:rsid w:val="7F9445B2"/>
    <w:rsid w:val="7FEF40D3"/>
    <w:rsid w:val="BDFE84DC"/>
    <w:rsid w:val="F1CF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0"/>
    <w:pPr>
      <w:keepNext/>
      <w:keepLines/>
      <w:spacing w:line="576" w:lineRule="auto"/>
      <w:outlineLvl w:val="0"/>
    </w:pPr>
    <w:rPr>
      <w:b/>
      <w:kern w:val="44"/>
      <w:sz w:val="44"/>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3"/>
    <w:qFormat/>
    <w:uiPriority w:val="1"/>
    <w:rPr>
      <w:rFonts w:ascii="宋体" w:hAnsi="宋体" w:cs="宋体"/>
      <w:sz w:val="30"/>
      <w:szCs w:val="30"/>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itle"/>
    <w:basedOn w:val="1"/>
    <w:qFormat/>
    <w:uiPriority w:val="1"/>
    <w:pPr>
      <w:spacing w:before="105"/>
      <w:ind w:left="2314" w:right="2178"/>
      <w:jc w:val="center"/>
    </w:pPr>
    <w:rPr>
      <w:rFonts w:ascii="宋体" w:hAnsi="宋体" w:cs="宋体"/>
      <w:sz w:val="72"/>
      <w:szCs w:val="72"/>
    </w:rPr>
  </w:style>
  <w:style w:type="paragraph" w:customStyle="1" w:styleId="11">
    <w:name w:val="Table Paragraph"/>
    <w:basedOn w:val="1"/>
    <w:qFormat/>
    <w:uiPriority w:val="1"/>
    <w:rPr>
      <w:rFonts w:ascii="宋体" w:hAnsi="宋体" w:cs="宋体"/>
    </w:rPr>
  </w:style>
  <w:style w:type="character" w:customStyle="1" w:styleId="12">
    <w:name w:val="标题 1 Char"/>
    <w:link w:val="2"/>
    <w:qFormat/>
    <w:uiPriority w:val="0"/>
    <w:rPr>
      <w:b/>
      <w:kern w:val="44"/>
      <w:sz w:val="44"/>
    </w:rPr>
  </w:style>
  <w:style w:type="character" w:customStyle="1" w:styleId="13">
    <w:name w:val="正文文本 Char"/>
    <w:link w:val="4"/>
    <w:qFormat/>
    <w:uiPriority w:val="1"/>
    <w:rPr>
      <w:rFonts w:ascii="宋体" w:hAnsi="宋体" w:eastAsia="宋体" w:cs="宋体"/>
      <w:sz w:val="30"/>
      <w:szCs w:val="30"/>
      <w:lang w:val="en-US" w:eastAsia="zh-CN" w:bidi="ar-SA"/>
    </w:rPr>
  </w:style>
  <w:style w:type="paragraph" w:customStyle="1" w:styleId="14">
    <w:name w:val="WPSOffice手动目录 1"/>
    <w:qFormat/>
    <w:uiPriority w:val="0"/>
    <w:rPr>
      <w:rFonts w:ascii="Calibri" w:hAnsi="Calibri" w:eastAsia="宋体" w:cs="Times New Roman"/>
      <w:lang w:val="en-US" w:eastAsia="zh-CN" w:bidi="ar-SA"/>
    </w:rPr>
  </w:style>
  <w:style w:type="character" w:customStyle="1" w:styleId="15">
    <w:name w:val="批注框文本 Char"/>
    <w:basedOn w:val="10"/>
    <w:link w:val="5"/>
    <w:qFormat/>
    <w:uiPriority w:val="0"/>
    <w:rPr>
      <w:rFonts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文山州砚山县党政机关单位</Company>
  <Pages>49</Pages>
  <Words>20980</Words>
  <Characters>4755</Characters>
  <Lines>39</Lines>
  <Paragraphs>51</Paragraphs>
  <TotalTime>1</TotalTime>
  <ScaleCrop>false</ScaleCrop>
  <LinksUpToDate>false</LinksUpToDate>
  <CharactersWithSpaces>25684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2020-09-22T20:12:00Z</dcterms:created>
  <dc:creator>燈焱</dc:creator>
  <cp:lastModifiedBy>Administrator</cp:lastModifiedBy>
  <cp:lastPrinted>2023-09-26T06:42:00Z</cp:lastPrinted>
  <dcterms:modified xsi:type="dcterms:W3CDTF">2024-04-23T08:22:19Z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