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附件：1.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方正小标宋_GBK" w:cs="方正小标宋_GBK"/>
          <w:b w:val="0"/>
          <w:bCs/>
          <w:kern w:val="0"/>
          <w:sz w:val="44"/>
          <w:szCs w:val="44"/>
          <w:lang w:val="en-US" w:eastAsia="zh-CN" w:bidi="ar"/>
        </w:rPr>
        <w:t>西畴县市场监督管理局关于《西畴县深入推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宋体" w:hAnsi="宋体" w:eastAsia="方正小标宋_GBK" w:cs="方正小标宋_GBK"/>
          <w:b w:val="0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方正小标宋_GBK" w:cs="方正小标宋_GBK"/>
          <w:b w:val="0"/>
          <w:bCs/>
          <w:kern w:val="0"/>
          <w:sz w:val="44"/>
          <w:szCs w:val="44"/>
          <w:lang w:val="en-US" w:eastAsia="zh-CN" w:bidi="ar"/>
        </w:rPr>
        <w:t>进质量提升三年行动方案（2023-2025年）（草案）》听证会的听证报告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为了推行重大决策听</w:t>
      </w:r>
      <w:bookmarkStart w:id="0" w:name="_GoBack"/>
      <w:bookmarkEnd w:id="0"/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证制度，在政府立法工作中充分发扬民主，体现民意，集中民智，增加立法工作透明度和公众参与度，促进立法决策的民主化、科学化，提高立法质量，根据《云南省人民政府重大决策听证制度实施办法》的要求，西畴县市场监督管理局于2023年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日（星期一）下午3时在市场监督管理局五楼会议室举行《西畴县深入推进质量提升三年行动方（2023-2025年）（草案）》听证会，直接听取社会各方面的意见和建议。现将听证会的情况报告如下：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32"/>
          <w:lang w:val="en-US" w:eastAsia="zh-CN" w:bidi="ar-SA"/>
        </w:rPr>
        <w:t>一、听证会准备情况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  <w:t>（一）发布第1号听证会公告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11月8日在西畴县人民政府网发布了《西畴县市场监督管理局关于&lt;西畴县深入推进质量提升三年行动方案（2023—2025年）&gt;的听证会公告》（第1号），公布了听证事项、听证代表、听证监察人名额及其产生方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  <w:t>（二）确定听证会参会人员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2023年11月23日前，确定了听证会参会人员，包括：1名听证主持人、1名决策发言人、2名听证监察人；核实确定了11名听证代表。其中：本县人大代表1人；本县政协委员1人；行业代表6人；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企业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代表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  <w:t>（三）发布第2号听证会公告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2023年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日，在第1号公告发布的网站发布了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西畴县市场监督管理局关于举行&lt;西畴县深入推进质量提升三年行动方案（2023—2025年）&gt;听证会的公告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（第2号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），公布举行听证会具体时间、地点和听证主持人、决策发言人、听证监察人、听证代表名单等事项，并将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《西畴县深入推进质量提升三年行动方案（2023-2025年）（草案）》及相关材料送达听证代表，同时，在网站上予以公布。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  <w:t>（四）准备材料和会场布置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在听证会举行前，起草并准备好了听证相关材料并发给听证代表；完成了会场布置的各项工作。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32"/>
          <w:lang w:val="en-US" w:eastAsia="zh-CN" w:bidi="ar-SA"/>
        </w:rPr>
        <w:t>二、听证会举行情况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2023年12月18日（星期一）下午15:00—17:00，听证会在西畴县市场监督管理局五楼会议室举行，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听证会由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西畴县市场监督管理局三级主任科员李勇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同志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主持，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西畴县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市场监督管理局副局长周刚才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同志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任决策发言人。其他参会人员的到会情况为：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名听证代表到会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名，听证监察人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听证会按照下列议程进行：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(一)主持人宣布听证会纪律。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(二)主持人介绍参会代表。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(三)听证会监察人员对听证会代表身份进行确认公正。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(四)由决策发言人即草案起草部门对听证事项作简要介绍和说明。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(五)听证答辩，由听证代表发表意见、建议，以及提问，然后由决策发言人对听证代表所提的意见、建议和问题给予答复。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(六)听证会代表核实听证会记录，并签字认可。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)主持人作听证会小结。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Times New Roman"/>
          <w:kern w:val="2"/>
          <w:sz w:val="32"/>
          <w:szCs w:val="32"/>
          <w:lang w:val="en-US" w:eastAsia="zh-CN" w:bidi="ar-SA"/>
        </w:rPr>
        <w:t>三、听证代表所提意见、建议和采纳情况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听证会上，听证代表就《西畴县深入推进质量提升三年行动方案（2023-2025年）（草案）》作积极建言献策，从大局出发，兼顾个人的合法利益，充分履行听证代表的职责，畅所欲言。对听证事项提出了具体的意见和建议，会后根据记录认真整理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，代表共提出9条建议和意见。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听证人就听证代表的质询和提问作说明、回答。具体如下：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楷体_GBK" w:cs="Times New Roman"/>
          <w:kern w:val="2"/>
          <w:sz w:val="32"/>
          <w:szCs w:val="32"/>
          <w:lang w:val="en-US" w:eastAsia="zh-CN" w:bidi="ar-SA"/>
        </w:rPr>
        <w:t>（一）采纳的意见和建议：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1.有代表提出：第四部分主要任务“1. 扩大高原特色农产品质量优势”中“到2025年，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‘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绿色云品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’</w:t>
      </w: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品牌达10个，州级名品名企5个，省级名品名企2个”建议修改为“到2025年，力争“绿色云品”品牌达4个，州级名品名企4个，省级名品名企1个。”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2．有代表提出：第四部分主要任务“2. 提高食品药品质量安全水平”中“争创现代农业全产业链标准化试点，保持冷链食品严管态势，严防脱冷变质的冷藏冷冻食品流入市场”建议修改为“保持冷链食品严管态势，严防脱冷变质的冷藏冷冻食品流入市场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3．有代表提出：第四部分主要任务“3. 强化优质消费品供给能力”中，建议将责任单位“县发展局、县工信商务局、县科协、县市场监管局”修改为“县发改局、县工信商务局、县农科局、县市场监管局”。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default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．有代表提出：第四部分主要任务“10．推动生活性服务业高品质发展”中“推动滇菜标准化品牌化产业化发展，以传统滇菜、民族特色菜肴和特色小吃等为突破口，大力发展预制菜产业，推广‘中央厨房+服务配送’新模式，推进餐饮服务等级评定，促进餐饮业高质量发展”，建议修改为“以传统滇菜、民族特色菜肴和特色小吃等为突破口，促进餐饮业高质量发展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．有代表提出：第四部分主要任务“10．推动生活性服务业高品质发展”中“打造乡村旅游、康养旅游等精品旅游项目，主动融入大滇西旅游黄金线，丰富优质旅游产品供给”，建议修改为“打造乡村旅游、康养旅游等精品旅游项目，主动融入全州旅游圈，丰富优质旅游产品供给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．有代表提出：第四部分主要任务“11．推动生产性服务业与产业链有效融合发展”中“鼓励保险机构继续推广安全生产责任险、设施农业保险等，支持文山高原特色农业发展”，建议修改为“鼓励保险机构继续推广安全生产责任险、设施农业保险等，支持特色农业发展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．有代表提出：第四部分主要任务“13．增强科技创新引领作用”中“实施高新技术企业‘三倍增’行动计划，力争2023年我县省级科技型中小企业数量达到10家，有效期内高新技术企业数量达到3家”，建议修改为“实施高新技术企业‘三倍增’行动计划，力争2025年我县省级科技型中小企业数量达到10家，有效期内高新技术企业数量达到3家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8．有代表提出：第四部分主要任务“13．增强科技创新引领作用”中，建议将责任单位“县发改局、县工信商务局、县科协、县市场监管局”修改为“县发改局、县工信商务局、县农科局、县市场监管局”。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．有代表提出：第四部分主要任务“17．发展壮大质量人才队伍”中，建议将责任单位“县教育体育局、县人力资源社会保障局、县市场监管局、县科协、县总工会、团县委”修改为“县教育体育局、县人力资源社会保障局、县市场监管局、县科协、县农科局、县卫健局、县总工会、团县委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此条意见已采纳。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88" w:firstLineChars="200"/>
        <w:jc w:val="left"/>
        <w:textAlignment w:val="auto"/>
        <w:rPr>
          <w:rFonts w:hint="eastAsia" w:ascii="方正楷体_GBK" w:hAnsi="宋体" w:eastAsia="方正楷体_GBK" w:cs="Times New Roman"/>
          <w:bCs/>
          <w:color w:val="auto"/>
          <w:spacing w:val="-13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宋体" w:eastAsia="方正楷体_GBK" w:cs="Times New Roman"/>
          <w:bCs/>
          <w:color w:val="auto"/>
          <w:spacing w:val="-13"/>
          <w:kern w:val="0"/>
          <w:sz w:val="32"/>
          <w:szCs w:val="32"/>
          <w:lang w:val="en-US" w:eastAsia="zh-CN" w:bidi="ar"/>
        </w:rPr>
        <w:t>（二）不予采纳的意见和建议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default" w:ascii="宋体" w:hAnsi="宋体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88" w:firstLineChars="200"/>
        <w:jc w:val="left"/>
        <w:textAlignment w:val="auto"/>
        <w:rPr>
          <w:rFonts w:hint="eastAsia" w:ascii="方正楷体_GBK" w:hAnsi="宋体" w:eastAsia="方正楷体_GBK" w:cs="Times New Roman"/>
          <w:bCs/>
          <w:color w:val="auto"/>
          <w:spacing w:val="-13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宋体" w:eastAsia="方正楷体_GBK" w:cs="Times New Roman"/>
          <w:bCs/>
          <w:color w:val="auto"/>
          <w:spacing w:val="-13"/>
          <w:kern w:val="0"/>
          <w:sz w:val="32"/>
          <w:szCs w:val="32"/>
          <w:lang w:val="en-US" w:eastAsia="zh-CN" w:bidi="ar"/>
        </w:rPr>
        <w:t>（三）另外，根据修改和删除的内容，对各条款序号、内容逐一校对、修改和统一。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OTM0YmUyZTRlMmE4ZGI2ODQxYjQxYTA2ZTkxNTQifQ=="/>
  </w:docVars>
  <w:rsids>
    <w:rsidRoot w:val="00000000"/>
    <w:rsid w:val="0D744911"/>
    <w:rsid w:val="0F6E33B9"/>
    <w:rsid w:val="1194118E"/>
    <w:rsid w:val="1536124E"/>
    <w:rsid w:val="34D71A5F"/>
    <w:rsid w:val="39F5108F"/>
    <w:rsid w:val="3EBC66EE"/>
    <w:rsid w:val="60C3691C"/>
    <w:rsid w:val="68C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2024-01-05T01:39:00Z</dcterms:created>
  <dc:creator>lenovo</dc:creator>
  <cp:lastModifiedBy>Administrator</cp:lastModifiedBy>
  <dcterms:modified xsi:type="dcterms:W3CDTF">2024-02-02T01:40:25Z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09B30EDE8EDA464DAD901B1FADE564C9_12</vt:lpwstr>
  </property>
</Properties>
</file>