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val="0"/>
        <w:overflowPunct/>
        <w:topLinePunct w:val="0"/>
        <w:autoSpaceDE/>
        <w:autoSpaceDN/>
        <w:bidi w:val="0"/>
        <w:adjustRightInd/>
        <w:snapToGrid/>
        <w:spacing w:line="600" w:lineRule="exact"/>
        <w:jc w:val="center"/>
        <w:textAlignment w:val="auto"/>
        <w:outlineLvl w:val="3"/>
        <w:rPr>
          <w:rFonts w:ascii="Times New Roman" w:hAnsi="Times New Roman" w:eastAsia="方正小标宋_GBK"/>
          <w:kern w:val="0"/>
          <w:sz w:val="36"/>
          <w:szCs w:val="36"/>
        </w:rPr>
      </w:pPr>
      <w:r>
        <w:rPr>
          <w:rFonts w:ascii="Times New Roman" w:hAnsi="Times New Roman" w:eastAsia="方正小标宋_GBK"/>
          <w:kern w:val="0"/>
          <w:sz w:val="36"/>
          <w:szCs w:val="36"/>
        </w:rPr>
        <w:t>20</w:t>
      </w:r>
      <w:r>
        <w:rPr>
          <w:rFonts w:hint="eastAsia" w:ascii="Times New Roman" w:hAnsi="Times New Roman" w:eastAsia="方正小标宋_GBK"/>
          <w:kern w:val="0"/>
          <w:sz w:val="36"/>
          <w:szCs w:val="36"/>
          <w:lang w:val="en-US" w:eastAsia="zh-CN"/>
        </w:rPr>
        <w:t>22</w:t>
      </w:r>
      <w:r>
        <w:rPr>
          <w:rFonts w:ascii="Times New Roman" w:hAnsi="Times New Roman" w:eastAsia="方正小标宋_GBK"/>
          <w:kern w:val="0"/>
          <w:sz w:val="36"/>
          <w:szCs w:val="36"/>
        </w:rPr>
        <w:t>年</w:t>
      </w:r>
      <w:r>
        <w:rPr>
          <w:rFonts w:hint="eastAsia" w:ascii="Times New Roman" w:hAnsi="Times New Roman" w:eastAsia="方正小标宋_GBK"/>
          <w:kern w:val="0"/>
          <w:sz w:val="36"/>
          <w:szCs w:val="36"/>
          <w:lang w:eastAsia="zh-CN"/>
        </w:rPr>
        <w:t>西畴</w:t>
      </w:r>
      <w:r>
        <w:rPr>
          <w:rFonts w:ascii="Times New Roman" w:hAnsi="Times New Roman" w:eastAsia="方正小标宋_GBK"/>
          <w:kern w:val="0"/>
          <w:sz w:val="36"/>
          <w:szCs w:val="36"/>
        </w:rPr>
        <w:t>县“三公”经费决算支出情况说明</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00"/>
        <w:textAlignment w:val="auto"/>
        <w:rPr>
          <w:rFonts w:ascii="Times New Roman" w:hAnsi="Times New Roman" w:eastAsia="方正仿宋_GBK"/>
          <w:kern w:val="0"/>
          <w:sz w:val="30"/>
          <w:szCs w:val="30"/>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00"/>
        <w:textAlignment w:val="auto"/>
        <w:rPr>
          <w:rFonts w:ascii="Times New Roman" w:hAnsi="Times New Roman" w:eastAsia="方正仿宋_GBK"/>
          <w:kern w:val="0"/>
          <w:sz w:val="30"/>
          <w:szCs w:val="30"/>
        </w:rPr>
      </w:pPr>
      <w:r>
        <w:rPr>
          <w:rFonts w:ascii="Times New Roman" w:hAnsi="Times New Roman" w:eastAsia="方正仿宋_GBK"/>
          <w:kern w:val="0"/>
          <w:sz w:val="30"/>
          <w:szCs w:val="30"/>
        </w:rPr>
        <w:t>根据国务院关于推进政府预算信息公开的决策部署和县政府工作安排，经</w:t>
      </w:r>
      <w:r>
        <w:rPr>
          <w:rFonts w:hint="eastAsia" w:ascii="Times New Roman" w:hAnsi="Times New Roman" w:eastAsia="方正仿宋_GBK"/>
          <w:kern w:val="0"/>
          <w:sz w:val="30"/>
          <w:szCs w:val="30"/>
          <w:lang w:eastAsia="zh-CN"/>
        </w:rPr>
        <w:t>西畴</w:t>
      </w:r>
      <w:r>
        <w:rPr>
          <w:rFonts w:ascii="Times New Roman" w:hAnsi="Times New Roman" w:eastAsia="方正仿宋_GBK"/>
          <w:kern w:val="0"/>
          <w:sz w:val="30"/>
          <w:szCs w:val="30"/>
        </w:rPr>
        <w:t>县财政局汇总，县人民政府审定，</w:t>
      </w:r>
      <w:r>
        <w:rPr>
          <w:rFonts w:hint="eastAsia" w:ascii="Times New Roman" w:hAnsi="Times New Roman" w:eastAsia="方正仿宋_GBK"/>
          <w:kern w:val="0"/>
          <w:sz w:val="30"/>
          <w:szCs w:val="30"/>
          <w:lang w:eastAsia="zh-CN"/>
        </w:rPr>
        <w:t>西畴</w:t>
      </w:r>
      <w:r>
        <w:rPr>
          <w:rFonts w:ascii="Times New Roman" w:hAnsi="Times New Roman" w:eastAsia="方正仿宋_GBK"/>
          <w:kern w:val="0"/>
          <w:sz w:val="30"/>
          <w:szCs w:val="30"/>
        </w:rPr>
        <w:t>县</w:t>
      </w:r>
      <w:r>
        <w:rPr>
          <w:rFonts w:hint="eastAsia" w:ascii="Times New Roman" w:hAnsi="Times New Roman" w:eastAsia="方正仿宋_GBK"/>
          <w:kern w:val="0"/>
          <w:sz w:val="30"/>
          <w:szCs w:val="30"/>
        </w:rPr>
        <w:t>县</w:t>
      </w:r>
      <w:r>
        <w:rPr>
          <w:rFonts w:ascii="Times New Roman" w:hAnsi="Times New Roman" w:eastAsia="方正仿宋_GBK"/>
          <w:kern w:val="0"/>
          <w:sz w:val="30"/>
          <w:szCs w:val="30"/>
        </w:rPr>
        <w:t>级部门，包括县级行政单位、事业单位以及</w:t>
      </w:r>
      <w:r>
        <w:rPr>
          <w:rFonts w:hint="eastAsia" w:ascii="Times New Roman" w:hAnsi="Times New Roman" w:eastAsia="方正仿宋_GBK"/>
          <w:kern w:val="0"/>
          <w:sz w:val="30"/>
          <w:szCs w:val="30"/>
          <w:lang w:val="en-US" w:eastAsia="zh-CN"/>
        </w:rPr>
        <w:t>9</w:t>
      </w:r>
      <w:r>
        <w:rPr>
          <w:rFonts w:ascii="Times New Roman" w:hAnsi="Times New Roman" w:eastAsia="方正仿宋_GBK"/>
          <w:kern w:val="0"/>
          <w:sz w:val="30"/>
          <w:szCs w:val="30"/>
        </w:rPr>
        <w:t>个乡镇使用一般公共预算财政拨款安排“三公”经费单位20</w:t>
      </w:r>
      <w:r>
        <w:rPr>
          <w:rFonts w:hint="eastAsia" w:ascii="Times New Roman" w:hAnsi="Times New Roman" w:eastAsia="方正仿宋_GBK"/>
          <w:kern w:val="0"/>
          <w:sz w:val="30"/>
          <w:szCs w:val="30"/>
          <w:lang w:val="en-US" w:eastAsia="zh-CN"/>
        </w:rPr>
        <w:t>22</w:t>
      </w:r>
      <w:r>
        <w:rPr>
          <w:rFonts w:ascii="Times New Roman" w:hAnsi="Times New Roman" w:eastAsia="方正仿宋_GBK"/>
          <w:kern w:val="0"/>
          <w:sz w:val="30"/>
          <w:szCs w:val="30"/>
        </w:rPr>
        <w:t>年“三公”经费决算情况如下：</w:t>
      </w:r>
      <w:bookmarkStart w:id="1" w:name="_GoBack"/>
      <w:bookmarkEnd w:id="1"/>
    </w:p>
    <w:p>
      <w:pPr>
        <w:keepNext w:val="0"/>
        <w:keepLines w:val="0"/>
        <w:pageBreakBefore w:val="0"/>
        <w:kinsoku/>
        <w:wordWrap w:val="0"/>
        <w:overflowPunct/>
        <w:topLinePunct w:val="0"/>
        <w:autoSpaceDE/>
        <w:autoSpaceDN/>
        <w:bidi w:val="0"/>
        <w:adjustRightInd/>
        <w:snapToGrid/>
        <w:spacing w:line="540" w:lineRule="exact"/>
        <w:ind w:firstLine="600" w:firstLineChars="200"/>
        <w:textAlignment w:val="auto"/>
        <w:rPr>
          <w:rFonts w:ascii="Times New Roman" w:hAnsi="Times New Roman" w:eastAsia="方正仿宋_GBK"/>
          <w:sz w:val="30"/>
          <w:szCs w:val="30"/>
        </w:rPr>
      </w:pPr>
      <w:r>
        <w:rPr>
          <w:rFonts w:ascii="Times New Roman" w:hAnsi="Times New Roman" w:eastAsia="方正仿宋_GBK"/>
          <w:kern w:val="0"/>
          <w:sz w:val="30"/>
          <w:szCs w:val="30"/>
        </w:rPr>
        <w:t>20</w:t>
      </w:r>
      <w:r>
        <w:rPr>
          <w:rFonts w:hint="eastAsia" w:ascii="Times New Roman" w:hAnsi="Times New Roman" w:eastAsia="方正仿宋_GBK"/>
          <w:kern w:val="0"/>
          <w:sz w:val="30"/>
          <w:szCs w:val="30"/>
          <w:lang w:val="en-US" w:eastAsia="zh-CN"/>
        </w:rPr>
        <w:t>22</w:t>
      </w:r>
      <w:r>
        <w:rPr>
          <w:rFonts w:ascii="Times New Roman" w:hAnsi="Times New Roman" w:eastAsia="方正仿宋_GBK"/>
          <w:kern w:val="0"/>
          <w:sz w:val="30"/>
          <w:szCs w:val="30"/>
        </w:rPr>
        <w:t>年</w:t>
      </w:r>
      <w:r>
        <w:rPr>
          <w:rFonts w:hint="eastAsia" w:ascii="Times New Roman" w:hAnsi="Times New Roman" w:eastAsia="方正仿宋_GBK"/>
          <w:kern w:val="0"/>
          <w:sz w:val="30"/>
          <w:szCs w:val="30"/>
          <w:lang w:eastAsia="zh-CN"/>
        </w:rPr>
        <w:t>西畴</w:t>
      </w:r>
      <w:r>
        <w:rPr>
          <w:rFonts w:ascii="Times New Roman" w:hAnsi="Times New Roman" w:eastAsia="方正仿宋_GBK"/>
          <w:kern w:val="0"/>
          <w:sz w:val="30"/>
          <w:szCs w:val="30"/>
        </w:rPr>
        <w:t>县 “三公”经费决算支出数为</w:t>
      </w:r>
      <w:r>
        <w:rPr>
          <w:rFonts w:hint="eastAsia" w:ascii="Times New Roman" w:hAnsi="Times New Roman" w:eastAsia="方正仿宋_GBK"/>
          <w:kern w:val="0"/>
          <w:sz w:val="30"/>
          <w:szCs w:val="30"/>
          <w:lang w:val="en-US" w:eastAsia="zh-CN"/>
        </w:rPr>
        <w:t>669</w:t>
      </w:r>
      <w:r>
        <w:rPr>
          <w:rFonts w:ascii="Times New Roman" w:hAnsi="Times New Roman" w:eastAsia="方正仿宋_GBK"/>
          <w:kern w:val="0"/>
          <w:sz w:val="30"/>
          <w:szCs w:val="30"/>
        </w:rPr>
        <w:t>万元，较20</w:t>
      </w:r>
      <w:r>
        <w:rPr>
          <w:rFonts w:hint="eastAsia" w:ascii="Times New Roman" w:hAnsi="Times New Roman" w:eastAsia="方正仿宋_GBK"/>
          <w:kern w:val="0"/>
          <w:sz w:val="30"/>
          <w:szCs w:val="30"/>
          <w:lang w:val="en-US" w:eastAsia="zh-CN"/>
        </w:rPr>
        <w:t>21</w:t>
      </w:r>
      <w:r>
        <w:rPr>
          <w:rFonts w:ascii="Times New Roman" w:hAnsi="Times New Roman" w:eastAsia="方正仿宋_GBK"/>
          <w:kern w:val="0"/>
          <w:sz w:val="30"/>
          <w:szCs w:val="30"/>
        </w:rPr>
        <w:t>年</w:t>
      </w:r>
      <w:r>
        <w:rPr>
          <w:rFonts w:hint="eastAsia" w:ascii="Times New Roman" w:hAnsi="Times New Roman" w:eastAsia="方正仿宋_GBK"/>
          <w:kern w:val="0"/>
          <w:sz w:val="30"/>
          <w:szCs w:val="30"/>
        </w:rPr>
        <w:t>决算</w:t>
      </w:r>
      <w:r>
        <w:rPr>
          <w:rFonts w:ascii="Times New Roman" w:hAnsi="Times New Roman" w:eastAsia="方正仿宋_GBK"/>
          <w:kern w:val="0"/>
          <w:sz w:val="30"/>
          <w:szCs w:val="30"/>
        </w:rPr>
        <w:t>数</w:t>
      </w:r>
      <w:r>
        <w:rPr>
          <w:rFonts w:hint="eastAsia" w:ascii="Times New Roman" w:hAnsi="Times New Roman" w:eastAsia="方正仿宋_GBK"/>
          <w:kern w:val="0"/>
          <w:sz w:val="30"/>
          <w:szCs w:val="30"/>
          <w:lang w:eastAsia="zh-CN"/>
        </w:rPr>
        <w:t>减少</w:t>
      </w:r>
      <w:r>
        <w:rPr>
          <w:rFonts w:hint="eastAsia" w:ascii="Times New Roman" w:hAnsi="Times New Roman" w:eastAsia="方正仿宋_GBK"/>
          <w:kern w:val="0"/>
          <w:sz w:val="30"/>
          <w:szCs w:val="30"/>
          <w:lang w:val="en-US" w:eastAsia="zh-CN"/>
        </w:rPr>
        <w:t>5</w:t>
      </w:r>
      <w:r>
        <w:rPr>
          <w:rFonts w:hint="eastAsia" w:eastAsia="方正仿宋_GBK"/>
          <w:kern w:val="0"/>
          <w:sz w:val="30"/>
          <w:szCs w:val="30"/>
          <w:lang w:val="en-US" w:eastAsia="zh-CN"/>
        </w:rPr>
        <w:t>7</w:t>
      </w:r>
      <w:r>
        <w:rPr>
          <w:rFonts w:ascii="Times New Roman" w:hAnsi="Times New Roman" w:eastAsia="方正仿宋_GBK"/>
          <w:kern w:val="0"/>
          <w:sz w:val="30"/>
          <w:szCs w:val="30"/>
        </w:rPr>
        <w:t>万元，</w:t>
      </w:r>
      <w:r>
        <w:rPr>
          <w:rFonts w:hint="eastAsia" w:ascii="Times New Roman" w:hAnsi="Times New Roman" w:eastAsia="方正仿宋_GBK"/>
          <w:kern w:val="0"/>
          <w:sz w:val="30"/>
          <w:szCs w:val="30"/>
          <w:lang w:eastAsia="zh-CN"/>
        </w:rPr>
        <w:t>下降</w:t>
      </w:r>
      <w:r>
        <w:rPr>
          <w:rFonts w:hint="eastAsia" w:eastAsia="方正仿宋_GBK"/>
          <w:kern w:val="0"/>
          <w:sz w:val="30"/>
          <w:szCs w:val="30"/>
          <w:lang w:val="en-US" w:eastAsia="zh-CN"/>
        </w:rPr>
        <w:t>7.85</w:t>
      </w:r>
      <w:r>
        <w:rPr>
          <w:rFonts w:ascii="Times New Roman" w:hAnsi="Times New Roman" w:eastAsia="方正仿宋_GBK"/>
          <w:kern w:val="0"/>
          <w:sz w:val="30"/>
          <w:szCs w:val="30"/>
        </w:rPr>
        <w:t>%</w:t>
      </w:r>
      <w:r>
        <w:rPr>
          <w:rFonts w:hint="eastAsia" w:ascii="Times New Roman" w:hAnsi="Times New Roman" w:eastAsia="方正仿宋_GBK"/>
          <w:kern w:val="0"/>
          <w:sz w:val="30"/>
          <w:szCs w:val="30"/>
          <w:lang w:eastAsia="zh-CN"/>
        </w:rPr>
        <w:t>，与年初预计数</w:t>
      </w:r>
      <w:r>
        <w:rPr>
          <w:rFonts w:hint="eastAsia" w:eastAsia="方正仿宋_GBK"/>
          <w:kern w:val="0"/>
          <w:sz w:val="30"/>
          <w:szCs w:val="30"/>
          <w:lang w:eastAsia="zh-CN"/>
        </w:rPr>
        <w:t>减</w:t>
      </w:r>
      <w:r>
        <w:rPr>
          <w:rFonts w:hint="eastAsia" w:ascii="Times New Roman" w:hAnsi="Times New Roman" w:eastAsia="方正仿宋_GBK"/>
          <w:color w:val="auto"/>
          <w:kern w:val="0"/>
          <w:sz w:val="30"/>
          <w:szCs w:val="30"/>
          <w:highlight w:val="none"/>
          <w:lang w:eastAsia="zh-CN"/>
        </w:rPr>
        <w:t>少</w:t>
      </w:r>
      <w:r>
        <w:rPr>
          <w:rFonts w:hint="eastAsia" w:ascii="Times New Roman" w:hAnsi="Times New Roman" w:eastAsia="方正仿宋_GBK"/>
          <w:color w:val="auto"/>
          <w:kern w:val="0"/>
          <w:sz w:val="30"/>
          <w:szCs w:val="30"/>
          <w:highlight w:val="none"/>
          <w:lang w:val="en-US" w:eastAsia="zh-CN"/>
        </w:rPr>
        <w:t>564万元</w:t>
      </w:r>
      <w:r>
        <w:rPr>
          <w:rFonts w:ascii="Times New Roman" w:hAnsi="Times New Roman" w:eastAsia="方正仿宋_GBK"/>
          <w:color w:val="auto"/>
          <w:kern w:val="0"/>
          <w:sz w:val="30"/>
          <w:szCs w:val="30"/>
          <w:highlight w:val="none"/>
        </w:rPr>
        <w:t>。</w:t>
      </w:r>
      <w:r>
        <w:rPr>
          <w:rFonts w:ascii="Times New Roman" w:hAnsi="Times New Roman" w:eastAsia="方正仿宋_GBK"/>
          <w:kern w:val="0"/>
          <w:sz w:val="30"/>
          <w:szCs w:val="30"/>
        </w:rPr>
        <w:t>其中：因公出国（境）费为</w:t>
      </w:r>
      <w:r>
        <w:rPr>
          <w:rFonts w:hint="eastAsia" w:ascii="Times New Roman" w:hAnsi="Times New Roman" w:eastAsia="方正仿宋_GBK"/>
          <w:kern w:val="0"/>
          <w:sz w:val="30"/>
          <w:szCs w:val="30"/>
          <w:lang w:val="en-US" w:eastAsia="zh-CN"/>
        </w:rPr>
        <w:t>0</w:t>
      </w:r>
      <w:r>
        <w:rPr>
          <w:rFonts w:ascii="Times New Roman" w:hAnsi="Times New Roman" w:eastAsia="方正仿宋_GBK"/>
          <w:kern w:val="0"/>
          <w:sz w:val="30"/>
          <w:szCs w:val="30"/>
        </w:rPr>
        <w:t>万元</w:t>
      </w:r>
      <w:r>
        <w:rPr>
          <w:rFonts w:hint="eastAsia" w:ascii="Times New Roman" w:hAnsi="Times New Roman" w:eastAsia="方正仿宋_GBK"/>
          <w:kern w:val="0"/>
          <w:sz w:val="30"/>
          <w:szCs w:val="30"/>
        </w:rPr>
        <w:t>，</w:t>
      </w:r>
      <w:r>
        <w:rPr>
          <w:rFonts w:hint="eastAsia" w:ascii="Times New Roman" w:hAnsi="Times New Roman" w:eastAsia="方正仿宋_GBK"/>
          <w:kern w:val="0"/>
          <w:sz w:val="30"/>
          <w:szCs w:val="30"/>
          <w:lang w:eastAsia="zh-CN"/>
        </w:rPr>
        <w:t>较</w:t>
      </w:r>
      <w:r>
        <w:rPr>
          <w:rFonts w:hint="eastAsia" w:ascii="Times New Roman" w:hAnsi="Times New Roman" w:eastAsia="方正仿宋_GBK"/>
          <w:kern w:val="0"/>
          <w:sz w:val="30"/>
          <w:szCs w:val="30"/>
        </w:rPr>
        <w:t>20</w:t>
      </w:r>
      <w:r>
        <w:rPr>
          <w:rFonts w:hint="eastAsia" w:ascii="Times New Roman" w:hAnsi="Times New Roman" w:eastAsia="方正仿宋_GBK"/>
          <w:kern w:val="0"/>
          <w:sz w:val="30"/>
          <w:szCs w:val="30"/>
          <w:lang w:val="en-US" w:eastAsia="zh-CN"/>
        </w:rPr>
        <w:t>21</w:t>
      </w:r>
      <w:r>
        <w:rPr>
          <w:rFonts w:hint="eastAsia" w:ascii="Times New Roman" w:hAnsi="Times New Roman" w:eastAsia="方正仿宋_GBK"/>
          <w:kern w:val="0"/>
          <w:sz w:val="30"/>
          <w:szCs w:val="30"/>
        </w:rPr>
        <w:t>年决算数</w:t>
      </w:r>
      <w:r>
        <w:rPr>
          <w:rFonts w:hint="eastAsia" w:ascii="Times New Roman" w:hAnsi="Times New Roman" w:eastAsia="方正仿宋_GBK"/>
          <w:kern w:val="0"/>
          <w:sz w:val="30"/>
          <w:szCs w:val="30"/>
          <w:lang w:eastAsia="zh-CN"/>
        </w:rPr>
        <w:t>无变动</w:t>
      </w:r>
      <w:r>
        <w:rPr>
          <w:rFonts w:ascii="Times New Roman" w:hAnsi="Times New Roman" w:eastAsia="方正仿宋_GBK"/>
          <w:kern w:val="0"/>
          <w:sz w:val="30"/>
          <w:szCs w:val="30"/>
        </w:rPr>
        <w:t>；公务接待费为</w:t>
      </w:r>
      <w:r>
        <w:rPr>
          <w:rFonts w:hint="eastAsia" w:ascii="Times New Roman" w:hAnsi="Times New Roman" w:eastAsia="方正仿宋_GBK"/>
          <w:kern w:val="0"/>
          <w:sz w:val="30"/>
          <w:szCs w:val="30"/>
          <w:lang w:val="en-US" w:eastAsia="zh-CN"/>
        </w:rPr>
        <w:t>76</w:t>
      </w:r>
      <w:r>
        <w:rPr>
          <w:rFonts w:ascii="Times New Roman" w:hAnsi="Times New Roman" w:eastAsia="方正仿宋_GBK"/>
          <w:kern w:val="0"/>
          <w:sz w:val="30"/>
          <w:szCs w:val="30"/>
        </w:rPr>
        <w:t>万元，</w:t>
      </w:r>
      <w:r>
        <w:rPr>
          <w:rFonts w:hint="eastAsia" w:ascii="Times New Roman" w:hAnsi="Times New Roman" w:eastAsia="方正仿宋_GBK"/>
          <w:kern w:val="0"/>
          <w:sz w:val="30"/>
          <w:szCs w:val="30"/>
        </w:rPr>
        <w:t>较20</w:t>
      </w:r>
      <w:r>
        <w:rPr>
          <w:rFonts w:hint="eastAsia" w:ascii="Times New Roman" w:hAnsi="Times New Roman" w:eastAsia="方正仿宋_GBK"/>
          <w:kern w:val="0"/>
          <w:sz w:val="30"/>
          <w:szCs w:val="30"/>
          <w:lang w:val="en-US" w:eastAsia="zh-CN"/>
        </w:rPr>
        <w:t>21</w:t>
      </w:r>
      <w:r>
        <w:rPr>
          <w:rFonts w:hint="eastAsia" w:ascii="Times New Roman" w:hAnsi="Times New Roman" w:eastAsia="方正仿宋_GBK"/>
          <w:kern w:val="0"/>
          <w:sz w:val="30"/>
          <w:szCs w:val="30"/>
        </w:rPr>
        <w:t>年决</w:t>
      </w:r>
      <w:r>
        <w:rPr>
          <w:rFonts w:ascii="Times New Roman" w:hAnsi="Times New Roman" w:eastAsia="方正仿宋_GBK"/>
          <w:kern w:val="0"/>
          <w:sz w:val="30"/>
          <w:szCs w:val="30"/>
        </w:rPr>
        <w:t>算数</w:t>
      </w:r>
      <w:r>
        <w:rPr>
          <w:rFonts w:hint="eastAsia" w:ascii="Times New Roman" w:hAnsi="Times New Roman" w:eastAsia="方正仿宋_GBK"/>
          <w:kern w:val="0"/>
          <w:sz w:val="30"/>
          <w:szCs w:val="30"/>
        </w:rPr>
        <w:t>减少</w:t>
      </w:r>
      <w:r>
        <w:rPr>
          <w:rFonts w:hint="eastAsia" w:ascii="Times New Roman" w:hAnsi="Times New Roman" w:eastAsia="方正仿宋_GBK"/>
          <w:kern w:val="0"/>
          <w:sz w:val="30"/>
          <w:szCs w:val="30"/>
          <w:lang w:val="en-US" w:eastAsia="zh-CN"/>
        </w:rPr>
        <w:t>2</w:t>
      </w:r>
      <w:r>
        <w:rPr>
          <w:rFonts w:hint="eastAsia" w:eastAsia="方正仿宋_GBK"/>
          <w:kern w:val="0"/>
          <w:sz w:val="30"/>
          <w:szCs w:val="30"/>
          <w:lang w:val="en-US" w:eastAsia="zh-CN"/>
        </w:rPr>
        <w:t>8</w:t>
      </w:r>
      <w:r>
        <w:rPr>
          <w:rFonts w:hint="eastAsia" w:ascii="Times New Roman" w:hAnsi="Times New Roman" w:eastAsia="方正仿宋_GBK"/>
          <w:kern w:val="0"/>
          <w:sz w:val="30"/>
          <w:szCs w:val="30"/>
        </w:rPr>
        <w:t>万元，下降</w:t>
      </w:r>
      <w:r>
        <w:rPr>
          <w:rFonts w:hint="eastAsia" w:ascii="Times New Roman" w:hAnsi="Times New Roman" w:eastAsia="方正仿宋_GBK"/>
          <w:kern w:val="0"/>
          <w:sz w:val="30"/>
          <w:szCs w:val="30"/>
          <w:lang w:val="en-US" w:eastAsia="zh-CN"/>
        </w:rPr>
        <w:t>26.</w:t>
      </w:r>
      <w:r>
        <w:rPr>
          <w:rFonts w:hint="eastAsia" w:eastAsia="方正仿宋_GBK"/>
          <w:kern w:val="0"/>
          <w:sz w:val="30"/>
          <w:szCs w:val="30"/>
          <w:lang w:val="en-US" w:eastAsia="zh-CN"/>
        </w:rPr>
        <w:t>92</w:t>
      </w:r>
      <w:r>
        <w:rPr>
          <w:rFonts w:hint="eastAsia" w:ascii="Times New Roman" w:hAnsi="Times New Roman" w:eastAsia="方正仿宋_GBK"/>
          <w:kern w:val="0"/>
          <w:sz w:val="30"/>
          <w:szCs w:val="30"/>
        </w:rPr>
        <w:t>%</w:t>
      </w:r>
      <w:r>
        <w:rPr>
          <w:rFonts w:hint="eastAsia" w:ascii="Times New Roman" w:hAnsi="Times New Roman" w:eastAsia="方正仿宋_GBK"/>
          <w:kern w:val="0"/>
          <w:sz w:val="30"/>
          <w:szCs w:val="30"/>
          <w:lang w:eastAsia="zh-CN"/>
        </w:rPr>
        <w:t>，与年初数减少</w:t>
      </w:r>
      <w:r>
        <w:rPr>
          <w:rFonts w:hint="eastAsia" w:ascii="Times New Roman" w:hAnsi="Times New Roman" w:eastAsia="方正仿宋_GBK"/>
          <w:kern w:val="0"/>
          <w:sz w:val="30"/>
          <w:szCs w:val="30"/>
          <w:lang w:val="en-US" w:eastAsia="zh-CN"/>
        </w:rPr>
        <w:t>198万元，下降72.26%；</w:t>
      </w:r>
      <w:r>
        <w:rPr>
          <w:rFonts w:ascii="Times New Roman" w:hAnsi="Times New Roman" w:eastAsia="方正仿宋_GBK"/>
          <w:kern w:val="0"/>
          <w:sz w:val="30"/>
          <w:szCs w:val="30"/>
        </w:rPr>
        <w:t>公务用车购置及运行维护费为</w:t>
      </w:r>
      <w:r>
        <w:rPr>
          <w:rFonts w:hint="eastAsia" w:ascii="Times New Roman" w:hAnsi="Times New Roman" w:eastAsia="方正仿宋_GBK"/>
          <w:kern w:val="0"/>
          <w:sz w:val="30"/>
          <w:szCs w:val="30"/>
          <w:lang w:val="en-US" w:eastAsia="zh-CN"/>
        </w:rPr>
        <w:t>593</w:t>
      </w:r>
      <w:r>
        <w:rPr>
          <w:rFonts w:ascii="Times New Roman" w:hAnsi="Times New Roman" w:eastAsia="方正仿宋_GBK"/>
          <w:kern w:val="0"/>
          <w:sz w:val="30"/>
          <w:szCs w:val="30"/>
        </w:rPr>
        <w:t>万元，</w:t>
      </w:r>
      <w:r>
        <w:rPr>
          <w:rFonts w:hint="eastAsia" w:ascii="Times New Roman" w:hAnsi="Times New Roman" w:eastAsia="方正仿宋_GBK"/>
          <w:kern w:val="0"/>
          <w:sz w:val="30"/>
          <w:szCs w:val="30"/>
        </w:rPr>
        <w:t>较20</w:t>
      </w:r>
      <w:r>
        <w:rPr>
          <w:rFonts w:hint="eastAsia" w:ascii="Times New Roman" w:hAnsi="Times New Roman" w:eastAsia="方正仿宋_GBK"/>
          <w:kern w:val="0"/>
          <w:sz w:val="30"/>
          <w:szCs w:val="30"/>
          <w:lang w:val="en-US" w:eastAsia="zh-CN"/>
        </w:rPr>
        <w:t>21</w:t>
      </w:r>
      <w:r>
        <w:rPr>
          <w:rFonts w:hint="eastAsia" w:ascii="Times New Roman" w:hAnsi="Times New Roman" w:eastAsia="方正仿宋_GBK"/>
          <w:kern w:val="0"/>
          <w:sz w:val="30"/>
          <w:szCs w:val="30"/>
        </w:rPr>
        <w:t>年决算数</w:t>
      </w:r>
      <w:r>
        <w:rPr>
          <w:rFonts w:hint="eastAsia" w:ascii="Times New Roman" w:hAnsi="Times New Roman" w:eastAsia="方正仿宋_GBK"/>
          <w:kern w:val="0"/>
          <w:sz w:val="30"/>
          <w:szCs w:val="30"/>
          <w:lang w:eastAsia="zh-CN"/>
        </w:rPr>
        <w:t>减少</w:t>
      </w:r>
      <w:r>
        <w:rPr>
          <w:rFonts w:hint="eastAsia" w:ascii="Times New Roman" w:hAnsi="Times New Roman" w:eastAsia="方正仿宋_GBK"/>
          <w:kern w:val="0"/>
          <w:sz w:val="30"/>
          <w:szCs w:val="30"/>
          <w:lang w:val="en-US" w:eastAsia="zh-CN"/>
        </w:rPr>
        <w:t>29</w:t>
      </w:r>
      <w:r>
        <w:rPr>
          <w:rFonts w:ascii="Times New Roman" w:hAnsi="Times New Roman" w:eastAsia="方正仿宋_GBK"/>
          <w:kern w:val="0"/>
          <w:sz w:val="30"/>
          <w:szCs w:val="30"/>
        </w:rPr>
        <w:t>万元，</w:t>
      </w:r>
      <w:r>
        <w:rPr>
          <w:rFonts w:hint="eastAsia" w:ascii="Times New Roman" w:hAnsi="Times New Roman" w:eastAsia="方正仿宋_GBK"/>
          <w:kern w:val="0"/>
          <w:sz w:val="30"/>
          <w:szCs w:val="30"/>
          <w:lang w:eastAsia="zh-CN"/>
        </w:rPr>
        <w:t>下降</w:t>
      </w:r>
      <w:r>
        <w:rPr>
          <w:rFonts w:hint="eastAsia" w:ascii="Times New Roman" w:hAnsi="Times New Roman" w:eastAsia="方正仿宋_GBK"/>
          <w:kern w:val="0"/>
          <w:sz w:val="30"/>
          <w:szCs w:val="30"/>
          <w:lang w:val="en-US" w:eastAsia="zh-CN"/>
        </w:rPr>
        <w:t>4.66</w:t>
      </w:r>
      <w:r>
        <w:rPr>
          <w:rFonts w:ascii="Times New Roman" w:hAnsi="Times New Roman" w:eastAsia="方正仿宋_GBK"/>
          <w:kern w:val="0"/>
          <w:sz w:val="30"/>
          <w:szCs w:val="30"/>
        </w:rPr>
        <w:t>%</w:t>
      </w:r>
      <w:r>
        <w:rPr>
          <w:rFonts w:hint="eastAsia" w:ascii="Times New Roman" w:hAnsi="Times New Roman" w:eastAsia="方正仿宋_GBK"/>
          <w:kern w:val="0"/>
          <w:sz w:val="30"/>
          <w:szCs w:val="30"/>
          <w:lang w:eastAsia="zh-CN"/>
        </w:rPr>
        <w:t>，与年初数减少</w:t>
      </w:r>
      <w:r>
        <w:rPr>
          <w:rFonts w:hint="eastAsia" w:ascii="Times New Roman" w:hAnsi="Times New Roman" w:eastAsia="方正仿宋_GBK"/>
          <w:kern w:val="0"/>
          <w:sz w:val="30"/>
          <w:szCs w:val="30"/>
          <w:lang w:val="en-US" w:eastAsia="zh-CN"/>
        </w:rPr>
        <w:t>366万元，下降38.16%，</w:t>
      </w:r>
      <w:r>
        <w:rPr>
          <w:rFonts w:hint="eastAsia" w:ascii="Times New Roman" w:hAnsi="Times New Roman" w:eastAsia="方正仿宋_GBK"/>
          <w:kern w:val="0"/>
          <w:sz w:val="30"/>
          <w:szCs w:val="30"/>
          <w:lang w:eastAsia="zh-CN"/>
        </w:rPr>
        <w:t>都是公务用车运行维护费，公务用车购置费为</w:t>
      </w:r>
      <w:r>
        <w:rPr>
          <w:rFonts w:hint="eastAsia" w:ascii="Times New Roman" w:hAnsi="Times New Roman" w:eastAsia="方正仿宋_GBK"/>
          <w:kern w:val="0"/>
          <w:sz w:val="30"/>
          <w:szCs w:val="30"/>
          <w:lang w:val="en-US" w:eastAsia="zh-CN"/>
        </w:rPr>
        <w:t>0万元</w:t>
      </w:r>
      <w:r>
        <w:rPr>
          <w:rFonts w:ascii="Times New Roman" w:hAnsi="Times New Roman" w:eastAsia="方正仿宋_GBK"/>
          <w:kern w:val="0"/>
          <w:sz w:val="30"/>
          <w:szCs w:val="30"/>
        </w:rPr>
        <w:t>。</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00"/>
        <w:textAlignment w:val="auto"/>
        <w:rPr>
          <w:rFonts w:ascii="Times New Roman" w:hAnsi="Times New Roman" w:eastAsia="方正仿宋_GBK"/>
          <w:kern w:val="0"/>
          <w:sz w:val="30"/>
          <w:szCs w:val="30"/>
        </w:rPr>
      </w:pPr>
      <w:r>
        <w:rPr>
          <w:rFonts w:hint="eastAsia" w:ascii="Times New Roman" w:hAnsi="Times New Roman" w:eastAsia="方正仿宋_GBK"/>
          <w:sz w:val="32"/>
          <w:szCs w:val="32"/>
          <w:lang w:eastAsia="zh-CN"/>
        </w:rPr>
        <w:t>西畴</w:t>
      </w:r>
      <w:r>
        <w:rPr>
          <w:rFonts w:hint="eastAsia" w:ascii="Times New Roman" w:hAnsi="Times New Roman" w:eastAsia="方正仿宋_GBK"/>
          <w:sz w:val="32"/>
          <w:szCs w:val="32"/>
        </w:rPr>
        <w:t>县</w:t>
      </w:r>
      <w:r>
        <w:rPr>
          <w:rFonts w:ascii="Times New Roman" w:hAnsi="Times New Roman" w:eastAsia="方正仿宋_GBK"/>
          <w:sz w:val="32"/>
          <w:szCs w:val="32"/>
        </w:rPr>
        <w:t xml:space="preserve"> “三公”</w:t>
      </w:r>
      <w:r>
        <w:rPr>
          <w:rFonts w:ascii="Times New Roman" w:hAnsi="Times New Roman" w:eastAsia="方正仿宋_GBK"/>
          <w:color w:val="auto"/>
          <w:sz w:val="32"/>
          <w:szCs w:val="32"/>
        </w:rPr>
        <w:t>经费</w:t>
      </w:r>
      <w:r>
        <w:rPr>
          <w:rFonts w:hint="eastAsia" w:ascii="Times New Roman" w:hAnsi="Times New Roman" w:eastAsia="方正仿宋_GBK"/>
          <w:color w:val="auto"/>
          <w:sz w:val="32"/>
          <w:szCs w:val="32"/>
        </w:rPr>
        <w:t>较20</w:t>
      </w:r>
      <w:r>
        <w:rPr>
          <w:rFonts w:hint="eastAsia" w:ascii="Times New Roman" w:hAnsi="Times New Roman" w:eastAsia="方正仿宋_GBK"/>
          <w:color w:val="auto"/>
          <w:sz w:val="32"/>
          <w:szCs w:val="32"/>
          <w:lang w:val="en-US" w:eastAsia="zh-CN"/>
        </w:rPr>
        <w:t>22</w:t>
      </w:r>
      <w:r>
        <w:rPr>
          <w:rFonts w:ascii="Times New Roman" w:hAnsi="Times New Roman" w:eastAsia="方正仿宋_GBK"/>
          <w:color w:val="auto"/>
          <w:sz w:val="32"/>
          <w:szCs w:val="32"/>
        </w:rPr>
        <w:t>年下</w:t>
      </w:r>
      <w:r>
        <w:rPr>
          <w:rFonts w:ascii="Times New Roman" w:hAnsi="Times New Roman" w:eastAsia="方正仿宋_GBK"/>
          <w:sz w:val="32"/>
          <w:szCs w:val="32"/>
        </w:rPr>
        <w:t>降</w:t>
      </w:r>
      <w:r>
        <w:rPr>
          <w:rFonts w:hint="eastAsia" w:ascii="Times New Roman" w:hAnsi="Times New Roman" w:eastAsia="方正仿宋_GBK"/>
          <w:sz w:val="32"/>
          <w:szCs w:val="32"/>
        </w:rPr>
        <w:t>的</w:t>
      </w:r>
      <w:r>
        <w:rPr>
          <w:rFonts w:ascii="Times New Roman" w:hAnsi="Times New Roman" w:eastAsia="方正仿宋_GBK"/>
          <w:sz w:val="32"/>
          <w:szCs w:val="32"/>
        </w:rPr>
        <w:t>主要原因</w:t>
      </w:r>
      <w:r>
        <w:rPr>
          <w:rFonts w:hint="eastAsia" w:ascii="Times New Roman" w:hAnsi="Times New Roman" w:eastAsia="方正仿宋_GBK"/>
          <w:sz w:val="32"/>
          <w:szCs w:val="32"/>
        </w:rPr>
        <w:t>：严格</w:t>
      </w:r>
      <w:r>
        <w:rPr>
          <w:rFonts w:ascii="Times New Roman" w:hAnsi="Times New Roman" w:eastAsia="方正仿宋_GBK"/>
          <w:kern w:val="0"/>
          <w:sz w:val="30"/>
          <w:szCs w:val="30"/>
        </w:rPr>
        <w:t>按照中央八项规定和《党政机关厉行节约反对浪费条例》等有关文件精神和国务院“约法三章”的要求，</w:t>
      </w:r>
      <w:r>
        <w:rPr>
          <w:rFonts w:ascii="Times New Roman" w:hAnsi="Times New Roman" w:eastAsia="方正仿宋_GBK"/>
          <w:sz w:val="32"/>
          <w:szCs w:val="32"/>
        </w:rPr>
        <w:t>从严控制和压缩“三公”经费支出</w:t>
      </w:r>
      <w:r>
        <w:rPr>
          <w:rFonts w:hint="eastAsia" w:ascii="Times New Roman" w:hAnsi="Times New Roman" w:eastAsia="方正仿宋_GBK"/>
          <w:sz w:val="32"/>
          <w:szCs w:val="32"/>
        </w:rPr>
        <w:t>，</w:t>
      </w:r>
      <w:r>
        <w:rPr>
          <w:rFonts w:ascii="Times New Roman" w:hAnsi="Times New Roman" w:eastAsia="方正仿宋_GBK"/>
          <w:kern w:val="0"/>
          <w:sz w:val="30"/>
          <w:szCs w:val="30"/>
        </w:rPr>
        <w:t>以及</w:t>
      </w:r>
      <w:r>
        <w:rPr>
          <w:rFonts w:hint="eastAsia" w:ascii="Times New Roman" w:hAnsi="Times New Roman" w:eastAsia="方正仿宋_GBK"/>
          <w:kern w:val="0"/>
          <w:sz w:val="30"/>
          <w:szCs w:val="30"/>
        </w:rPr>
        <w:t>县</w:t>
      </w:r>
      <w:r>
        <w:rPr>
          <w:rFonts w:ascii="Times New Roman" w:hAnsi="Times New Roman" w:eastAsia="方正仿宋_GBK"/>
          <w:kern w:val="0"/>
          <w:sz w:val="30"/>
          <w:szCs w:val="30"/>
        </w:rPr>
        <w:t>委和</w:t>
      </w:r>
      <w:r>
        <w:rPr>
          <w:rFonts w:hint="eastAsia" w:ascii="Times New Roman" w:hAnsi="Times New Roman" w:eastAsia="方正仿宋_GBK"/>
          <w:kern w:val="0"/>
          <w:sz w:val="30"/>
          <w:szCs w:val="30"/>
        </w:rPr>
        <w:t>县</w:t>
      </w:r>
      <w:r>
        <w:rPr>
          <w:rFonts w:ascii="Times New Roman" w:hAnsi="Times New Roman" w:eastAsia="方正仿宋_GBK"/>
          <w:kern w:val="0"/>
          <w:sz w:val="30"/>
          <w:szCs w:val="30"/>
        </w:rPr>
        <w:t>政府关于做好预算信息公开工作的安排部署，</w:t>
      </w:r>
      <w:r>
        <w:rPr>
          <w:rFonts w:hint="eastAsia" w:ascii="Times New Roman" w:hAnsi="Times New Roman" w:eastAsia="方正仿宋_GBK"/>
          <w:kern w:val="0"/>
          <w:sz w:val="30"/>
          <w:szCs w:val="30"/>
          <w:lang w:eastAsia="zh-CN"/>
        </w:rPr>
        <w:t>西畴</w:t>
      </w:r>
      <w:r>
        <w:rPr>
          <w:rFonts w:hint="eastAsia" w:ascii="Times New Roman" w:hAnsi="Times New Roman" w:eastAsia="方正仿宋_GBK"/>
          <w:kern w:val="0"/>
          <w:sz w:val="30"/>
          <w:szCs w:val="30"/>
        </w:rPr>
        <w:t>县</w:t>
      </w:r>
      <w:r>
        <w:rPr>
          <w:rFonts w:ascii="Times New Roman" w:hAnsi="Times New Roman" w:eastAsia="方正仿宋_GBK"/>
          <w:kern w:val="0"/>
          <w:sz w:val="30"/>
          <w:szCs w:val="30"/>
        </w:rPr>
        <w:t>将进一步完善“三公”经费管理制度，加强预算执行管理，确保</w:t>
      </w:r>
      <w:r>
        <w:rPr>
          <w:rFonts w:hint="eastAsia" w:ascii="Times New Roman" w:hAnsi="Times New Roman" w:eastAsia="方正仿宋_GBK"/>
          <w:kern w:val="0"/>
          <w:sz w:val="30"/>
          <w:szCs w:val="30"/>
        </w:rPr>
        <w:t>本</w:t>
      </w:r>
      <w:r>
        <w:rPr>
          <w:rFonts w:ascii="Times New Roman" w:hAnsi="Times New Roman" w:eastAsia="方正仿宋_GBK"/>
          <w:kern w:val="0"/>
          <w:sz w:val="30"/>
          <w:szCs w:val="30"/>
        </w:rPr>
        <w:t>年度“三公”经费决算总规模比上年只减不增。</w:t>
      </w:r>
    </w:p>
    <w:p>
      <w:pPr>
        <w:keepNext w:val="0"/>
        <w:keepLines w:val="0"/>
        <w:pageBreakBefore w:val="0"/>
        <w:kinsoku/>
        <w:wordWrap w:val="0"/>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ascii="Times New Roman" w:hAnsi="Times New Roman" w:eastAsia="方正仿宋_GBK"/>
          <w:sz w:val="32"/>
          <w:szCs w:val="32"/>
        </w:rPr>
        <w:t>附件：1.</w:t>
      </w:r>
      <w:r>
        <w:rPr>
          <w:rFonts w:hint="eastAsia" w:ascii="Times New Roman" w:hAnsi="Times New Roman" w:eastAsia="方正仿宋_GBK"/>
          <w:sz w:val="32"/>
          <w:szCs w:val="32"/>
          <w:lang w:eastAsia="zh-CN"/>
        </w:rPr>
        <w:t>西畴</w:t>
      </w:r>
      <w:r>
        <w:rPr>
          <w:rFonts w:hint="eastAsia" w:ascii="Times New Roman" w:hAnsi="Times New Roman" w:eastAsia="方正仿宋_GBK"/>
          <w:sz w:val="32"/>
          <w:szCs w:val="32"/>
        </w:rPr>
        <w:t>县</w:t>
      </w:r>
      <w:r>
        <w:rPr>
          <w:rFonts w:ascii="Times New Roman" w:hAnsi="Times New Roman" w:eastAsia="方正仿宋_GBK"/>
          <w:sz w:val="32"/>
          <w:szCs w:val="32"/>
        </w:rPr>
        <w:t>20</w:t>
      </w:r>
      <w:r>
        <w:rPr>
          <w:rFonts w:hint="eastAsia" w:ascii="Times New Roman" w:hAnsi="Times New Roman" w:eastAsia="方正仿宋_GBK"/>
          <w:sz w:val="32"/>
          <w:szCs w:val="32"/>
          <w:lang w:val="en-US" w:eastAsia="zh-CN"/>
        </w:rPr>
        <w:t>22</w:t>
      </w:r>
      <w:r>
        <w:rPr>
          <w:rFonts w:ascii="Times New Roman" w:hAnsi="Times New Roman" w:eastAsia="方正仿宋_GBK"/>
          <w:sz w:val="32"/>
          <w:szCs w:val="32"/>
        </w:rPr>
        <w:t>年度“三公”经费决算汇总表</w:t>
      </w:r>
    </w:p>
    <w:p>
      <w:pPr>
        <w:keepNext w:val="0"/>
        <w:keepLines w:val="0"/>
        <w:pageBreakBefore w:val="0"/>
        <w:numPr>
          <w:ilvl w:val="0"/>
          <w:numId w:val="0"/>
        </w:numPr>
        <w:kinsoku/>
        <w:wordWrap w:val="0"/>
        <w:overflowPunct/>
        <w:topLinePunct w:val="0"/>
        <w:autoSpaceDE/>
        <w:autoSpaceDN/>
        <w:bidi w:val="0"/>
        <w:adjustRightInd/>
        <w:snapToGrid/>
        <w:spacing w:line="560" w:lineRule="exact"/>
        <w:textAlignment w:val="auto"/>
      </w:pPr>
      <w:r>
        <w:rPr>
          <w:rFonts w:hint="eastAsia" w:eastAsia="方正仿宋_GBK"/>
          <w:sz w:val="32"/>
          <w:szCs w:val="32"/>
          <w:lang w:val="en-US" w:eastAsia="zh-CN"/>
        </w:rPr>
        <w:t>2</w:t>
      </w:r>
      <w:r>
        <w:rPr>
          <w:rFonts w:hint="eastAsia" w:ascii="Times New Roman" w:hAnsi="Times New Roman" w:eastAsia="方正仿宋_GBK"/>
          <w:sz w:val="32"/>
          <w:szCs w:val="32"/>
          <w:lang w:eastAsia="zh-CN"/>
        </w:rPr>
        <w:t>西畴</w:t>
      </w:r>
      <w:r>
        <w:rPr>
          <w:rFonts w:hint="eastAsia" w:ascii="Times New Roman" w:hAnsi="Times New Roman" w:eastAsia="方正仿宋_GBK"/>
          <w:sz w:val="32"/>
          <w:szCs w:val="32"/>
        </w:rPr>
        <w:t>县</w:t>
      </w:r>
      <w:r>
        <w:rPr>
          <w:rFonts w:ascii="Times New Roman" w:hAnsi="Times New Roman" w:eastAsia="方正仿宋_GBK"/>
          <w:sz w:val="32"/>
          <w:szCs w:val="32"/>
        </w:rPr>
        <w:t>“三公”经费口径说明</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textAlignment w:val="auto"/>
        <w:rPr>
          <w:rFonts w:ascii="Times New Roman" w:hAnsi="Times New Roman" w:eastAsia="方正仿宋_GBK"/>
          <w:b/>
          <w:bCs/>
          <w:kern w:val="0"/>
          <w:sz w:val="30"/>
          <w:szCs w:val="30"/>
        </w:rPr>
      </w:pPr>
      <w:r>
        <w:rPr>
          <w:rFonts w:ascii="Times New Roman" w:hAnsi="Times New Roman" w:eastAsia="方正仿宋_GBK"/>
          <w:b/>
          <w:bCs/>
          <w:kern w:val="0"/>
          <w:sz w:val="30"/>
          <w:szCs w:val="30"/>
        </w:rPr>
        <w:t>附件1：</w:t>
      </w:r>
    </w:p>
    <w:tbl>
      <w:tblPr>
        <w:tblStyle w:val="4"/>
        <w:tblW w:w="128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006"/>
        <w:gridCol w:w="997"/>
        <w:gridCol w:w="1094"/>
        <w:gridCol w:w="998"/>
        <w:gridCol w:w="1261"/>
        <w:gridCol w:w="1427"/>
        <w:gridCol w:w="1095"/>
        <w:gridCol w:w="3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7" w:hRule="atLeast"/>
        </w:trPr>
        <w:tc>
          <w:tcPr>
            <w:tcW w:w="12887" w:type="dxa"/>
            <w:gridSpan w:val="8"/>
            <w:shd w:val="clear" w:color="auto" w:fill="FFFFFF"/>
            <w:vAlign w:val="center"/>
          </w:tcPr>
          <w:p>
            <w:pPr>
              <w:keepNext w:val="0"/>
              <w:keepLines w:val="0"/>
              <w:widowControl/>
              <w:suppressLineNumbers w:val="0"/>
              <w:jc w:val="center"/>
              <w:textAlignment w:val="center"/>
              <w:rPr>
                <w:rFonts w:ascii="方正仿宋_GBK" w:hAnsi="方正仿宋_GBK" w:eastAsia="方正仿宋_GBK" w:cs="方正仿宋_GBK"/>
                <w:i w:val="0"/>
                <w:color w:val="000000"/>
                <w:sz w:val="32"/>
                <w:szCs w:val="32"/>
                <w:u w:val="none"/>
              </w:rPr>
            </w:pPr>
            <w:bookmarkStart w:id="0" w:name="OLE_LINK1" w:colFirst="0" w:colLast="7"/>
            <w:r>
              <w:rPr>
                <w:rFonts w:hint="default" w:ascii="方正仿宋_GBK" w:hAnsi="方正仿宋_GBK" w:eastAsia="方正仿宋_GBK" w:cs="方正仿宋_GBK"/>
                <w:i w:val="0"/>
                <w:color w:val="000000"/>
                <w:kern w:val="0"/>
                <w:sz w:val="32"/>
                <w:szCs w:val="32"/>
                <w:u w:val="none"/>
                <w:lang w:val="en-US" w:eastAsia="zh-CN" w:bidi="ar"/>
              </w:rPr>
              <w:t>西畴县2022年度“三公”经费决算汇总表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3006" w:type="dxa"/>
            <w:shd w:val="clear" w:color="auto" w:fill="FFFFFF"/>
            <w:vAlign w:val="bottom"/>
          </w:tcPr>
          <w:p>
            <w:pPr>
              <w:jc w:val="both"/>
              <w:rPr>
                <w:rFonts w:hint="eastAsia" w:ascii="方正仿宋_GBK" w:hAnsi="方正仿宋_GBK" w:eastAsia="方正仿宋_GBK" w:cs="方正仿宋_GBK"/>
                <w:i w:val="0"/>
                <w:color w:val="000000"/>
                <w:sz w:val="32"/>
                <w:szCs w:val="32"/>
                <w:u w:val="none"/>
              </w:rPr>
            </w:pPr>
          </w:p>
        </w:tc>
        <w:tc>
          <w:tcPr>
            <w:tcW w:w="997" w:type="dxa"/>
            <w:shd w:val="clear" w:color="auto" w:fill="FFFFFF"/>
            <w:vAlign w:val="bottom"/>
          </w:tcPr>
          <w:p>
            <w:pPr>
              <w:jc w:val="both"/>
              <w:rPr>
                <w:rFonts w:hint="eastAsia" w:ascii="方正仿宋_GBK" w:hAnsi="方正仿宋_GBK" w:eastAsia="方正仿宋_GBK" w:cs="方正仿宋_GBK"/>
                <w:i w:val="0"/>
                <w:color w:val="000000"/>
                <w:sz w:val="32"/>
                <w:szCs w:val="32"/>
                <w:u w:val="none"/>
              </w:rPr>
            </w:pPr>
          </w:p>
        </w:tc>
        <w:tc>
          <w:tcPr>
            <w:tcW w:w="1094" w:type="dxa"/>
            <w:shd w:val="clear" w:color="auto" w:fill="FFFFFF"/>
            <w:vAlign w:val="bottom"/>
          </w:tcPr>
          <w:p>
            <w:pPr>
              <w:jc w:val="both"/>
              <w:rPr>
                <w:rFonts w:hint="eastAsia" w:ascii="方正仿宋_GBK" w:hAnsi="方正仿宋_GBK" w:eastAsia="方正仿宋_GBK" w:cs="方正仿宋_GBK"/>
                <w:i w:val="0"/>
                <w:color w:val="000000"/>
                <w:sz w:val="32"/>
                <w:szCs w:val="32"/>
                <w:u w:val="none"/>
              </w:rPr>
            </w:pPr>
          </w:p>
        </w:tc>
        <w:tc>
          <w:tcPr>
            <w:tcW w:w="998" w:type="dxa"/>
            <w:shd w:val="clear" w:color="auto" w:fill="FFFFFF"/>
            <w:vAlign w:val="bottom"/>
          </w:tcPr>
          <w:p>
            <w:pPr>
              <w:jc w:val="both"/>
              <w:rPr>
                <w:rFonts w:hint="eastAsia" w:ascii="方正仿宋_GBK" w:hAnsi="方正仿宋_GBK" w:eastAsia="方正仿宋_GBK" w:cs="方正仿宋_GBK"/>
                <w:i w:val="0"/>
                <w:color w:val="000000"/>
                <w:sz w:val="32"/>
                <w:szCs w:val="32"/>
                <w:u w:val="none"/>
              </w:rPr>
            </w:pPr>
          </w:p>
        </w:tc>
        <w:tc>
          <w:tcPr>
            <w:tcW w:w="1261" w:type="dxa"/>
            <w:shd w:val="clear" w:color="auto" w:fill="FFFFFF"/>
            <w:vAlign w:val="center"/>
          </w:tcPr>
          <w:p>
            <w:pPr>
              <w:jc w:val="both"/>
              <w:rPr>
                <w:rFonts w:hint="eastAsia" w:ascii="方正仿宋_GBK" w:hAnsi="方正仿宋_GBK" w:eastAsia="方正仿宋_GBK" w:cs="方正仿宋_GBK"/>
                <w:i w:val="0"/>
                <w:color w:val="000000"/>
                <w:sz w:val="32"/>
                <w:szCs w:val="32"/>
                <w:u w:val="none"/>
              </w:rPr>
            </w:pPr>
          </w:p>
        </w:tc>
        <w:tc>
          <w:tcPr>
            <w:tcW w:w="1427" w:type="dxa"/>
            <w:shd w:val="clear" w:color="auto" w:fill="FFFFFF"/>
            <w:vAlign w:val="center"/>
          </w:tcPr>
          <w:p>
            <w:pPr>
              <w:jc w:val="both"/>
              <w:rPr>
                <w:rFonts w:hint="eastAsia" w:ascii="方正仿宋_GBK" w:hAnsi="方正仿宋_GBK" w:eastAsia="方正仿宋_GBK" w:cs="方正仿宋_GBK"/>
                <w:i w:val="0"/>
                <w:color w:val="000000"/>
                <w:sz w:val="32"/>
                <w:szCs w:val="32"/>
                <w:u w:val="none"/>
              </w:rPr>
            </w:pPr>
          </w:p>
        </w:tc>
        <w:tc>
          <w:tcPr>
            <w:tcW w:w="1095" w:type="dxa"/>
            <w:shd w:val="clear" w:color="auto" w:fill="FFFFFF"/>
            <w:vAlign w:val="center"/>
          </w:tcPr>
          <w:p>
            <w:pPr>
              <w:jc w:val="both"/>
              <w:rPr>
                <w:rFonts w:hint="eastAsia" w:ascii="方正仿宋_GBK" w:hAnsi="方正仿宋_GBK" w:eastAsia="方正仿宋_GBK" w:cs="方正仿宋_GBK"/>
                <w:i w:val="0"/>
                <w:color w:val="000000"/>
                <w:sz w:val="32"/>
                <w:szCs w:val="32"/>
                <w:u w:val="none"/>
              </w:rPr>
            </w:pPr>
          </w:p>
        </w:tc>
        <w:tc>
          <w:tcPr>
            <w:tcW w:w="3009" w:type="dxa"/>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88" w:hRule="atLeast"/>
        </w:trPr>
        <w:tc>
          <w:tcPr>
            <w:tcW w:w="3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项  目</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2022年预算数</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2022年决算数</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2021年决算数</w:t>
            </w:r>
          </w:p>
        </w:tc>
        <w:tc>
          <w:tcPr>
            <w:tcW w:w="268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2022年决算比2022年预算增、减情况</w:t>
            </w:r>
          </w:p>
        </w:tc>
        <w:tc>
          <w:tcPr>
            <w:tcW w:w="410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2022年决算比201年增、减情况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3" w:hRule="atLeast"/>
        </w:trPr>
        <w:tc>
          <w:tcPr>
            <w:tcW w:w="3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color w:val="000000"/>
                <w:sz w:val="32"/>
                <w:szCs w:val="32"/>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color w:val="000000"/>
                <w:sz w:val="32"/>
                <w:szCs w:val="32"/>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color w:val="000000"/>
                <w:sz w:val="32"/>
                <w:szCs w:val="32"/>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color w:val="000000"/>
                <w:sz w:val="32"/>
                <w:szCs w:val="3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增、减额</w:t>
            </w:r>
          </w:p>
        </w:tc>
        <w:tc>
          <w:tcPr>
            <w:tcW w:w="1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增、减幅度</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增、减额</w:t>
            </w:r>
          </w:p>
        </w:tc>
        <w:tc>
          <w:tcPr>
            <w:tcW w:w="3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增、减幅度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3" w:hRule="atLeast"/>
        </w:trPr>
        <w:tc>
          <w:tcPr>
            <w:tcW w:w="3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30"/>
                <w:szCs w:val="30"/>
                <w:u w:val="none"/>
              </w:rPr>
            </w:pPr>
            <w:r>
              <w:rPr>
                <w:rFonts w:hint="default" w:ascii="方正仿宋_GBK" w:hAnsi="方正仿宋_GBK" w:eastAsia="方正仿宋_GBK" w:cs="方正仿宋_GBK"/>
                <w:i w:val="0"/>
                <w:color w:val="000000"/>
                <w:kern w:val="0"/>
                <w:sz w:val="30"/>
                <w:szCs w:val="30"/>
                <w:u w:val="none"/>
                <w:lang w:val="en-US" w:eastAsia="zh-CN" w:bidi="ar"/>
              </w:rPr>
              <w:t>一、支出合计</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 xml:space="preserve">1,233 </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 xml:space="preserve">669 </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726</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-564</w:t>
            </w:r>
          </w:p>
        </w:tc>
        <w:tc>
          <w:tcPr>
            <w:tcW w:w="1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-45.74%</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-57</w:t>
            </w:r>
          </w:p>
        </w:tc>
        <w:tc>
          <w:tcPr>
            <w:tcW w:w="3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3" w:hRule="atLeast"/>
        </w:trPr>
        <w:tc>
          <w:tcPr>
            <w:tcW w:w="3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30"/>
                <w:szCs w:val="30"/>
                <w:u w:val="none"/>
              </w:rPr>
            </w:pPr>
            <w:r>
              <w:rPr>
                <w:rFonts w:hint="default" w:ascii="方正仿宋_GBK" w:hAnsi="方正仿宋_GBK" w:eastAsia="方正仿宋_GBK" w:cs="方正仿宋_GBK"/>
                <w:i w:val="0"/>
                <w:color w:val="000000"/>
                <w:kern w:val="0"/>
                <w:sz w:val="30"/>
                <w:szCs w:val="30"/>
                <w:u w:val="none"/>
                <w:lang w:val="en-US" w:eastAsia="zh-CN" w:bidi="ar"/>
              </w:rPr>
              <w:t>1、因公出国（境）费</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0</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0</w:t>
            </w:r>
          </w:p>
        </w:tc>
        <w:tc>
          <w:tcPr>
            <w:tcW w:w="1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0</w:t>
            </w:r>
          </w:p>
        </w:tc>
        <w:tc>
          <w:tcPr>
            <w:tcW w:w="3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3" w:hRule="atLeast"/>
        </w:trPr>
        <w:tc>
          <w:tcPr>
            <w:tcW w:w="3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30"/>
                <w:szCs w:val="30"/>
                <w:u w:val="none"/>
              </w:rPr>
            </w:pPr>
            <w:r>
              <w:rPr>
                <w:rFonts w:hint="default" w:ascii="方正仿宋_GBK" w:hAnsi="方正仿宋_GBK" w:eastAsia="方正仿宋_GBK" w:cs="方正仿宋_GBK"/>
                <w:i w:val="0"/>
                <w:color w:val="000000"/>
                <w:kern w:val="0"/>
                <w:sz w:val="30"/>
                <w:szCs w:val="30"/>
                <w:u w:val="none"/>
                <w:lang w:val="en-US" w:eastAsia="zh-CN" w:bidi="ar"/>
              </w:rPr>
              <w:t>2、公务接待费</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274</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76</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104</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-198</w:t>
            </w:r>
          </w:p>
        </w:tc>
        <w:tc>
          <w:tcPr>
            <w:tcW w:w="1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-72.26%</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-28</w:t>
            </w:r>
          </w:p>
        </w:tc>
        <w:tc>
          <w:tcPr>
            <w:tcW w:w="3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-26.92%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88" w:hRule="atLeast"/>
        </w:trPr>
        <w:tc>
          <w:tcPr>
            <w:tcW w:w="3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30"/>
                <w:szCs w:val="30"/>
                <w:u w:val="none"/>
              </w:rPr>
            </w:pPr>
            <w:r>
              <w:rPr>
                <w:rFonts w:hint="default" w:ascii="方正仿宋_GBK" w:hAnsi="方正仿宋_GBK" w:eastAsia="方正仿宋_GBK" w:cs="方正仿宋_GBK"/>
                <w:i w:val="0"/>
                <w:color w:val="000000"/>
                <w:kern w:val="0"/>
                <w:sz w:val="30"/>
                <w:szCs w:val="30"/>
                <w:u w:val="none"/>
                <w:lang w:val="en-US" w:eastAsia="zh-CN" w:bidi="ar"/>
              </w:rPr>
              <w:t>3、公务用车购置及运行维护费</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959</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593</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622</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-366</w:t>
            </w:r>
          </w:p>
        </w:tc>
        <w:tc>
          <w:tcPr>
            <w:tcW w:w="1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-38.16%</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-29</w:t>
            </w:r>
          </w:p>
        </w:tc>
        <w:tc>
          <w:tcPr>
            <w:tcW w:w="3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default" w:ascii="方正仿宋_GBK" w:hAnsi="方正仿宋_GBK" w:eastAsia="方正仿宋_GBK" w:cs="方正仿宋_GBK"/>
                <w:i w:val="0"/>
                <w:color w:val="000000"/>
                <w:kern w:val="0"/>
                <w:sz w:val="32"/>
                <w:szCs w:val="32"/>
                <w:u w:val="none"/>
                <w:lang w:val="en-US" w:eastAsia="zh-CN" w:bidi="ar"/>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88" w:hRule="atLeast"/>
        </w:trPr>
        <w:tc>
          <w:tcPr>
            <w:tcW w:w="3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30"/>
                <w:szCs w:val="30"/>
                <w:u w:val="none"/>
              </w:rPr>
            </w:pPr>
            <w:r>
              <w:rPr>
                <w:rFonts w:hint="default" w:ascii="方正仿宋_GBK" w:hAnsi="方正仿宋_GBK" w:eastAsia="方正仿宋_GBK" w:cs="方正仿宋_GBK"/>
                <w:i w:val="0"/>
                <w:color w:val="000000"/>
                <w:kern w:val="0"/>
                <w:sz w:val="30"/>
                <w:szCs w:val="30"/>
                <w:u w:val="none"/>
                <w:lang w:val="en-US" w:eastAsia="zh-CN" w:bidi="ar"/>
              </w:rPr>
              <w:t>其中：（1）公务用车购置</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140</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color w:val="000000"/>
                <w:sz w:val="32"/>
                <w:szCs w:val="32"/>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color w:val="000000"/>
                <w:sz w:val="32"/>
                <w:szCs w:val="32"/>
                <w:u w:val="none"/>
              </w:rPr>
            </w:pPr>
          </w:p>
        </w:tc>
        <w:tc>
          <w:tcPr>
            <w:tcW w:w="1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0.00%</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0</w:t>
            </w:r>
          </w:p>
        </w:tc>
        <w:tc>
          <w:tcPr>
            <w:tcW w:w="3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_GBK" w:hAnsi="方正仿宋_GBK" w:eastAsia="方正仿宋_GBK" w:cs="方正仿宋_GBK"/>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98" w:hRule="atLeast"/>
        </w:trPr>
        <w:tc>
          <w:tcPr>
            <w:tcW w:w="30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30"/>
                <w:szCs w:val="30"/>
                <w:u w:val="none"/>
              </w:rPr>
            </w:pPr>
            <w:r>
              <w:rPr>
                <w:rFonts w:hint="default" w:ascii="方正仿宋_GBK" w:hAnsi="方正仿宋_GBK" w:eastAsia="方正仿宋_GBK" w:cs="方正仿宋_GBK"/>
                <w:i w:val="0"/>
                <w:color w:val="000000"/>
                <w:kern w:val="0"/>
                <w:sz w:val="30"/>
                <w:szCs w:val="30"/>
                <w:u w:val="none"/>
                <w:lang w:val="en-US" w:eastAsia="zh-CN" w:bidi="ar"/>
              </w:rPr>
              <w:t>（2）公务用车运行维护费</w:t>
            </w:r>
          </w:p>
        </w:tc>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819</w:t>
            </w:r>
          </w:p>
        </w:tc>
        <w:tc>
          <w:tcPr>
            <w:tcW w:w="10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593</w:t>
            </w:r>
          </w:p>
        </w:tc>
        <w:tc>
          <w:tcPr>
            <w:tcW w:w="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622</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-226</w:t>
            </w:r>
          </w:p>
        </w:tc>
        <w:tc>
          <w:tcPr>
            <w:tcW w:w="14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-27.59%</w:t>
            </w: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2"/>
                <w:szCs w:val="32"/>
                <w:u w:val="none"/>
                <w:lang w:val="en-US" w:eastAsia="zh-CN" w:bidi="ar"/>
              </w:rPr>
              <w:t>-29</w:t>
            </w:r>
          </w:p>
        </w:tc>
        <w:tc>
          <w:tcPr>
            <w:tcW w:w="30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sz w:val="32"/>
                <w:szCs w:val="32"/>
                <w:u w:val="none"/>
              </w:rPr>
            </w:pPr>
            <w:r>
              <w:rPr>
                <w:rFonts w:hint="default" w:ascii="方正仿宋_GBK" w:hAnsi="方正仿宋_GBK" w:eastAsia="方正仿宋_GBK" w:cs="方正仿宋_GBK"/>
                <w:i w:val="0"/>
                <w:color w:val="000000"/>
                <w:kern w:val="0"/>
                <w:sz w:val="30"/>
                <w:szCs w:val="30"/>
                <w:u w:val="none"/>
                <w:lang w:val="en-US" w:eastAsia="zh-CN" w:bidi="ar"/>
              </w:rPr>
              <w:t>-4.66%</w:t>
            </w:r>
          </w:p>
        </w:tc>
      </w:tr>
      <w:bookmarkEnd w:id="0"/>
    </w:tbl>
    <w:p>
      <w:pPr>
        <w:keepNext w:val="0"/>
        <w:keepLines w:val="0"/>
        <w:pageBreakBefore w:val="0"/>
        <w:widowControl/>
        <w:shd w:val="clear" w:color="auto" w:fill="FFFFFF"/>
        <w:kinsoku/>
        <w:wordWrap w:val="0"/>
        <w:overflowPunct/>
        <w:topLinePunct w:val="0"/>
        <w:autoSpaceDE/>
        <w:autoSpaceDN/>
        <w:bidi w:val="0"/>
        <w:adjustRightInd/>
        <w:snapToGrid/>
        <w:spacing w:line="600" w:lineRule="exact"/>
        <w:textAlignment w:val="auto"/>
        <w:rPr>
          <w:rFonts w:ascii="Times New Roman" w:hAnsi="Times New Roman" w:eastAsia="方正仿宋_GBK"/>
          <w:b/>
          <w:bCs/>
          <w:kern w:val="0"/>
          <w:sz w:val="30"/>
          <w:szCs w:val="30"/>
        </w:rPr>
      </w:pP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textAlignment w:val="auto"/>
        <w:rPr>
          <w:rFonts w:ascii="Times New Roman" w:hAnsi="Times New Roman" w:eastAsia="方正仿宋_GBK"/>
          <w:kern w:val="0"/>
          <w:sz w:val="30"/>
          <w:szCs w:val="30"/>
        </w:rPr>
      </w:pPr>
      <w:r>
        <w:rPr>
          <w:rFonts w:hint="eastAsia" w:ascii="Times New Roman" w:hAnsi="Times New Roman" w:eastAsia="方正仿宋_GBK"/>
          <w:b/>
          <w:bCs/>
          <w:kern w:val="0"/>
          <w:sz w:val="30"/>
          <w:szCs w:val="30"/>
        </w:rPr>
        <w:t>附件2：</w:t>
      </w:r>
      <w:r>
        <w:rPr>
          <w:rFonts w:hint="eastAsia" w:ascii="Times New Roman" w:hAnsi="Times New Roman" w:eastAsia="方正仿宋_GBK"/>
          <w:b/>
          <w:bCs/>
          <w:kern w:val="0"/>
          <w:sz w:val="30"/>
          <w:szCs w:val="30"/>
          <w:lang w:eastAsia="zh-CN"/>
        </w:rPr>
        <w:t>西畴</w:t>
      </w:r>
      <w:r>
        <w:rPr>
          <w:rFonts w:hint="eastAsia" w:ascii="Times New Roman" w:hAnsi="Times New Roman" w:eastAsia="方正仿宋_GBK"/>
          <w:b/>
          <w:bCs/>
          <w:kern w:val="0"/>
          <w:sz w:val="30"/>
          <w:szCs w:val="30"/>
        </w:rPr>
        <w:t>县</w:t>
      </w:r>
      <w:r>
        <w:rPr>
          <w:rFonts w:ascii="Times New Roman" w:hAnsi="Times New Roman" w:eastAsia="方正仿宋_GBK"/>
          <w:b/>
          <w:bCs/>
          <w:kern w:val="0"/>
          <w:sz w:val="30"/>
          <w:szCs w:val="30"/>
        </w:rPr>
        <w:t>“三公”经费口径说明</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00"/>
        <w:textAlignment w:val="auto"/>
        <w:rPr>
          <w:rFonts w:ascii="Times New Roman" w:hAnsi="Times New Roman" w:eastAsia="方正仿宋_GBK"/>
          <w:kern w:val="0"/>
          <w:sz w:val="30"/>
          <w:szCs w:val="30"/>
        </w:rPr>
      </w:pPr>
      <w:r>
        <w:rPr>
          <w:rFonts w:ascii="Times New Roman" w:hAnsi="Times New Roman" w:eastAsia="方正仿宋_GBK"/>
          <w:kern w:val="0"/>
          <w:sz w:val="30"/>
          <w:szCs w:val="30"/>
        </w:rPr>
        <w:t>一、按照党中央、国务院有关文件及部门预算管理有关规定，纳入</w:t>
      </w:r>
      <w:r>
        <w:rPr>
          <w:rFonts w:hint="eastAsia" w:ascii="Times New Roman" w:hAnsi="Times New Roman" w:eastAsia="方正仿宋_GBK"/>
          <w:kern w:val="0"/>
          <w:sz w:val="30"/>
          <w:szCs w:val="30"/>
        </w:rPr>
        <w:t>县</w:t>
      </w:r>
      <w:r>
        <w:rPr>
          <w:rFonts w:ascii="Times New Roman" w:hAnsi="Times New Roman" w:eastAsia="方正仿宋_GBK"/>
          <w:kern w:val="0"/>
          <w:sz w:val="30"/>
          <w:szCs w:val="30"/>
        </w:rPr>
        <w:t>级财政预决算管理的“三公”经费，是指</w:t>
      </w:r>
      <w:r>
        <w:rPr>
          <w:rFonts w:hint="eastAsia" w:ascii="Times New Roman" w:hAnsi="Times New Roman" w:eastAsia="方正仿宋_GBK"/>
          <w:kern w:val="0"/>
          <w:sz w:val="30"/>
          <w:szCs w:val="30"/>
        </w:rPr>
        <w:t>县</w:t>
      </w:r>
      <w:r>
        <w:rPr>
          <w:rFonts w:ascii="Times New Roman" w:hAnsi="Times New Roman" w:eastAsia="方正仿宋_GBK"/>
          <w:kern w:val="0"/>
          <w:sz w:val="30"/>
          <w:szCs w:val="30"/>
        </w:rPr>
        <w:t>级部门</w:t>
      </w:r>
      <w:r>
        <w:rPr>
          <w:rFonts w:hint="eastAsia" w:ascii="Times New Roman" w:hAnsi="Times New Roman" w:eastAsia="方正仿宋_GBK"/>
          <w:kern w:val="0"/>
          <w:sz w:val="30"/>
          <w:szCs w:val="30"/>
        </w:rPr>
        <w:t>和</w:t>
      </w:r>
      <w:r>
        <w:rPr>
          <w:rFonts w:hint="eastAsia" w:ascii="Times New Roman" w:hAnsi="Times New Roman" w:eastAsia="方正仿宋_GBK"/>
          <w:kern w:val="0"/>
          <w:sz w:val="30"/>
          <w:szCs w:val="30"/>
          <w:lang w:val="en-US" w:eastAsia="zh-CN"/>
        </w:rPr>
        <w:t>9</w:t>
      </w:r>
      <w:r>
        <w:rPr>
          <w:rFonts w:hint="eastAsia" w:ascii="Times New Roman" w:hAnsi="Times New Roman" w:eastAsia="方正仿宋_GBK"/>
          <w:kern w:val="0"/>
          <w:sz w:val="30"/>
          <w:szCs w:val="30"/>
        </w:rPr>
        <w:t>个乡镇</w:t>
      </w:r>
      <w:r>
        <w:rPr>
          <w:rFonts w:ascii="Times New Roman" w:hAnsi="Times New Roman" w:eastAsia="方正仿宋_GBK"/>
          <w:kern w:val="0"/>
          <w:sz w:val="30"/>
          <w:szCs w:val="30"/>
        </w:rPr>
        <w:t>用一般公共预算财政拨款安排的因公出国（境）费、公务用车购置及运行费和公务接待费。其中：（1）因公出国（境）费，指单位工作人员公务出国（境）的国际旅费、国外城市间交通费、住宿费、伙食费、培训费、公杂费等支出。（2）公务用车购置费，指单位公务用车车辆购置支出（含车辆购置税）；公务用车运行维护费，指单位按规定保留的公务用车租用费、燃料费、维修费、过路过桥费、保险费、安全奖励费用等支出。（3）公务</w:t>
      </w:r>
      <w:r>
        <w:rPr>
          <w:rFonts w:hint="eastAsia" w:eastAsia="方正仿宋_GBK"/>
          <w:kern w:val="0"/>
          <w:sz w:val="30"/>
          <w:szCs w:val="30"/>
          <w:lang w:eastAsia="zh-CN"/>
        </w:rPr>
        <w:t>接待费</w:t>
      </w:r>
      <w:r>
        <w:rPr>
          <w:rFonts w:ascii="Times New Roman" w:hAnsi="Times New Roman" w:eastAsia="方正仿宋_GBK"/>
          <w:kern w:val="0"/>
          <w:sz w:val="30"/>
          <w:szCs w:val="30"/>
        </w:rPr>
        <w:t>，指单位按规定开支的各类公务接待（含外宾接待）费用。</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00"/>
        <w:textAlignment w:val="auto"/>
        <w:rPr>
          <w:rFonts w:ascii="Times New Roman" w:hAnsi="Times New Roman" w:eastAsia="方正仿宋_GBK"/>
          <w:kern w:val="0"/>
          <w:sz w:val="30"/>
          <w:szCs w:val="30"/>
        </w:rPr>
      </w:pPr>
      <w:r>
        <w:rPr>
          <w:rFonts w:ascii="Times New Roman" w:hAnsi="Times New Roman" w:eastAsia="方正仿宋_GBK"/>
          <w:kern w:val="0"/>
          <w:sz w:val="30"/>
          <w:szCs w:val="30"/>
        </w:rPr>
        <w:t>二、“三公”经费决算数：指</w:t>
      </w:r>
      <w:r>
        <w:rPr>
          <w:rFonts w:hint="eastAsia" w:ascii="Times New Roman" w:hAnsi="Times New Roman" w:eastAsia="方正仿宋_GBK"/>
          <w:kern w:val="0"/>
          <w:sz w:val="30"/>
          <w:szCs w:val="30"/>
        </w:rPr>
        <w:t>县</w:t>
      </w:r>
      <w:r>
        <w:rPr>
          <w:rFonts w:ascii="Times New Roman" w:hAnsi="Times New Roman" w:eastAsia="方正仿宋_GBK"/>
          <w:kern w:val="0"/>
          <w:sz w:val="30"/>
          <w:szCs w:val="30"/>
        </w:rPr>
        <w:t>级各部门</w:t>
      </w:r>
      <w:r>
        <w:rPr>
          <w:rFonts w:hint="eastAsia" w:ascii="Times New Roman" w:hAnsi="Times New Roman" w:eastAsia="方正仿宋_GBK"/>
          <w:kern w:val="0"/>
          <w:sz w:val="30"/>
          <w:szCs w:val="30"/>
        </w:rPr>
        <w:t>和</w:t>
      </w:r>
      <w:r>
        <w:rPr>
          <w:rFonts w:hint="eastAsia" w:ascii="Times New Roman" w:hAnsi="Times New Roman" w:eastAsia="方正仿宋_GBK"/>
          <w:kern w:val="0"/>
          <w:sz w:val="30"/>
          <w:szCs w:val="30"/>
          <w:lang w:val="en-US" w:eastAsia="zh-CN"/>
        </w:rPr>
        <w:t>9</w:t>
      </w:r>
      <w:r>
        <w:rPr>
          <w:rFonts w:hint="eastAsia" w:ascii="Times New Roman" w:hAnsi="Times New Roman" w:eastAsia="方正仿宋_GBK"/>
          <w:kern w:val="0"/>
          <w:sz w:val="30"/>
          <w:szCs w:val="30"/>
        </w:rPr>
        <w:t>个乡镇</w:t>
      </w:r>
      <w:r>
        <w:rPr>
          <w:rFonts w:ascii="Times New Roman" w:hAnsi="Times New Roman" w:eastAsia="方正仿宋_GBK"/>
          <w:kern w:val="0"/>
          <w:sz w:val="30"/>
          <w:szCs w:val="30"/>
        </w:rPr>
        <w:t>用一般公共预算财政拨款（含上年结转结余和当年预算）安排的因公出国（境）费、公务用车购置及运行维护费和公务接待费支出数。</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ind w:firstLine="600"/>
        <w:textAlignment w:val="auto"/>
        <w:rPr>
          <w:rFonts w:ascii="Times New Roman" w:hAnsi="Times New Roman" w:eastAsia="方正仿宋_GBK"/>
          <w:sz w:val="32"/>
          <w:szCs w:val="32"/>
        </w:rPr>
      </w:pPr>
      <w:r>
        <w:rPr>
          <w:rFonts w:ascii="Times New Roman" w:hAnsi="Times New Roman" w:eastAsia="方正仿宋_GBK"/>
          <w:kern w:val="0"/>
          <w:sz w:val="30"/>
          <w:szCs w:val="30"/>
        </w:rPr>
        <w:t>三、20</w:t>
      </w:r>
      <w:r>
        <w:rPr>
          <w:rFonts w:hint="eastAsia" w:ascii="Times New Roman" w:hAnsi="Times New Roman" w:eastAsia="方正仿宋_GBK"/>
          <w:kern w:val="0"/>
          <w:sz w:val="30"/>
          <w:szCs w:val="30"/>
          <w:lang w:val="en-US" w:eastAsia="zh-CN"/>
        </w:rPr>
        <w:t>22</w:t>
      </w:r>
      <w:r>
        <w:rPr>
          <w:rFonts w:ascii="Times New Roman" w:hAnsi="Times New Roman" w:eastAsia="方正仿宋_GBK"/>
          <w:kern w:val="0"/>
          <w:sz w:val="30"/>
          <w:szCs w:val="30"/>
        </w:rPr>
        <w:t>年使用</w:t>
      </w:r>
      <w:r>
        <w:rPr>
          <w:rFonts w:hint="eastAsia" w:ascii="Times New Roman" w:hAnsi="Times New Roman" w:eastAsia="方正仿宋_GBK"/>
          <w:kern w:val="0"/>
          <w:sz w:val="30"/>
          <w:szCs w:val="30"/>
        </w:rPr>
        <w:t>县</w:t>
      </w:r>
      <w:r>
        <w:rPr>
          <w:rFonts w:ascii="Times New Roman" w:hAnsi="Times New Roman" w:eastAsia="方正仿宋_GBK"/>
          <w:kern w:val="0"/>
          <w:sz w:val="30"/>
          <w:szCs w:val="30"/>
        </w:rPr>
        <w:t>级一般公共预算财政拨款安排“三公”经费的预算部门均纳入统计范围。</w:t>
      </w:r>
      <w:r>
        <w:rPr>
          <w:rFonts w:hint="eastAsia" w:ascii="Times New Roman" w:hAnsi="Times New Roman" w:eastAsia="方正仿宋_GBK"/>
          <w:kern w:val="0"/>
          <w:sz w:val="30"/>
          <w:szCs w:val="30"/>
          <w:lang w:eastAsia="zh-CN"/>
        </w:rPr>
        <w:t>西畴</w:t>
      </w:r>
      <w:r>
        <w:rPr>
          <w:rFonts w:hint="eastAsia" w:ascii="Times New Roman" w:hAnsi="Times New Roman" w:eastAsia="方正仿宋_GBK"/>
          <w:kern w:val="0"/>
          <w:sz w:val="30"/>
          <w:szCs w:val="30"/>
        </w:rPr>
        <w:t>县县</w:t>
      </w:r>
      <w:r>
        <w:rPr>
          <w:rFonts w:ascii="Times New Roman" w:hAnsi="Times New Roman" w:eastAsia="方正仿宋_GBK"/>
          <w:kern w:val="0"/>
          <w:sz w:val="30"/>
          <w:szCs w:val="30"/>
        </w:rPr>
        <w:t>级各部门</w:t>
      </w:r>
      <w:r>
        <w:rPr>
          <w:rFonts w:hint="eastAsia" w:ascii="Times New Roman" w:hAnsi="Times New Roman" w:eastAsia="方正仿宋_GBK"/>
          <w:kern w:val="0"/>
          <w:sz w:val="30"/>
          <w:szCs w:val="30"/>
        </w:rPr>
        <w:t>和</w:t>
      </w:r>
      <w:r>
        <w:rPr>
          <w:rFonts w:hint="eastAsia" w:ascii="Times New Roman" w:hAnsi="Times New Roman" w:eastAsia="方正仿宋_GBK"/>
          <w:kern w:val="0"/>
          <w:sz w:val="30"/>
          <w:szCs w:val="30"/>
          <w:lang w:val="en-US" w:eastAsia="zh-CN"/>
        </w:rPr>
        <w:t>9</w:t>
      </w:r>
      <w:r>
        <w:rPr>
          <w:rFonts w:hint="eastAsia" w:ascii="Times New Roman" w:hAnsi="Times New Roman" w:eastAsia="方正仿宋_GBK"/>
          <w:kern w:val="0"/>
          <w:sz w:val="30"/>
          <w:szCs w:val="30"/>
        </w:rPr>
        <w:t>个乡镇</w:t>
      </w:r>
      <w:r>
        <w:rPr>
          <w:rFonts w:ascii="Times New Roman" w:hAnsi="Times New Roman" w:eastAsia="方正仿宋_GBK"/>
          <w:kern w:val="0"/>
          <w:sz w:val="30"/>
          <w:szCs w:val="30"/>
        </w:rPr>
        <w:t>“三公”经费，由各部门</w:t>
      </w:r>
      <w:r>
        <w:rPr>
          <w:rFonts w:hint="eastAsia" w:ascii="Times New Roman" w:hAnsi="Times New Roman" w:eastAsia="方正仿宋_GBK"/>
          <w:kern w:val="0"/>
          <w:sz w:val="30"/>
          <w:szCs w:val="30"/>
        </w:rPr>
        <w:t>和乡镇</w:t>
      </w:r>
      <w:r>
        <w:rPr>
          <w:rFonts w:ascii="Times New Roman" w:hAnsi="Times New Roman" w:eastAsia="方正仿宋_GBK"/>
          <w:kern w:val="0"/>
          <w:sz w:val="30"/>
          <w:szCs w:val="30"/>
        </w:rPr>
        <w:t>在</w:t>
      </w:r>
      <w:r>
        <w:rPr>
          <w:rFonts w:hint="eastAsia" w:ascii="Times New Roman" w:hAnsi="Times New Roman" w:eastAsia="方正仿宋_GBK"/>
          <w:kern w:val="0"/>
          <w:sz w:val="30"/>
          <w:szCs w:val="30"/>
        </w:rPr>
        <w:t>公开</w:t>
      </w:r>
      <w:r>
        <w:rPr>
          <w:rFonts w:ascii="Times New Roman" w:hAnsi="Times New Roman" w:eastAsia="方正仿宋_GBK"/>
          <w:kern w:val="0"/>
          <w:sz w:val="30"/>
          <w:szCs w:val="30"/>
        </w:rPr>
        <w:t>部门决算</w:t>
      </w:r>
      <w:r>
        <w:rPr>
          <w:rFonts w:hint="eastAsia" w:ascii="Times New Roman" w:hAnsi="Times New Roman" w:eastAsia="方正仿宋_GBK"/>
          <w:kern w:val="0"/>
          <w:sz w:val="30"/>
          <w:szCs w:val="30"/>
        </w:rPr>
        <w:t>时进行</w:t>
      </w:r>
      <w:r>
        <w:rPr>
          <w:rFonts w:ascii="Times New Roman" w:hAnsi="Times New Roman" w:eastAsia="方正仿宋_GBK"/>
          <w:kern w:val="0"/>
          <w:sz w:val="30"/>
          <w:szCs w:val="30"/>
        </w:rPr>
        <w:t>公开</w:t>
      </w:r>
      <w:r>
        <w:rPr>
          <w:rFonts w:hint="eastAsia" w:ascii="Times New Roman" w:hAnsi="Times New Roman" w:eastAsia="方正仿宋_GBK"/>
          <w:kern w:val="0"/>
          <w:sz w:val="30"/>
          <w:szCs w:val="30"/>
        </w:rPr>
        <w:t>，</w:t>
      </w:r>
      <w:r>
        <w:rPr>
          <w:rFonts w:ascii="Times New Roman" w:hAnsi="Times New Roman" w:eastAsia="方正仿宋_GBK"/>
          <w:kern w:val="0"/>
          <w:sz w:val="30"/>
          <w:szCs w:val="30"/>
        </w:rPr>
        <w:t>如需了解具体情况，可与部门</w:t>
      </w:r>
      <w:r>
        <w:rPr>
          <w:rFonts w:hint="eastAsia" w:ascii="Times New Roman" w:hAnsi="Times New Roman" w:eastAsia="方正仿宋_GBK"/>
          <w:kern w:val="0"/>
          <w:sz w:val="30"/>
          <w:szCs w:val="30"/>
        </w:rPr>
        <w:t>和乡镇</w:t>
      </w:r>
      <w:r>
        <w:rPr>
          <w:rFonts w:ascii="Times New Roman" w:hAnsi="Times New Roman" w:eastAsia="方正仿宋_GBK"/>
          <w:kern w:val="0"/>
          <w:sz w:val="30"/>
          <w:szCs w:val="30"/>
        </w:rPr>
        <w:t>直接联系。</w:t>
      </w:r>
    </w:p>
    <w:p>
      <w:pPr>
        <w:keepNext w:val="0"/>
        <w:keepLines w:val="0"/>
        <w:pageBreakBefore w:val="0"/>
        <w:widowControl/>
        <w:shd w:val="clear" w:color="auto" w:fill="FFFFFF"/>
        <w:kinsoku/>
        <w:wordWrap w:val="0"/>
        <w:overflowPunct/>
        <w:topLinePunct w:val="0"/>
        <w:autoSpaceDE/>
        <w:autoSpaceDN/>
        <w:bidi w:val="0"/>
        <w:adjustRightInd/>
        <w:snapToGrid/>
        <w:spacing w:line="600" w:lineRule="exact"/>
        <w:textAlignment w:val="auto"/>
        <w:rPr>
          <w:rFonts w:ascii="Times New Roman" w:hAnsi="Times New Roman" w:eastAsia="方正仿宋_GBK"/>
          <w:b/>
          <w:bCs/>
          <w:kern w:val="0"/>
          <w:sz w:val="30"/>
          <w:szCs w:val="30"/>
        </w:rPr>
      </w:pPr>
    </w:p>
    <w:p>
      <w:pPr>
        <w:pStyle w:val="2"/>
      </w:pPr>
    </w:p>
    <w:p/>
    <w:sectPr>
      <w:footerReference r:id="rId3" w:type="default"/>
      <w:pgSz w:w="16838" w:h="11906" w:orient="landscape"/>
      <w:pgMar w:top="1588" w:right="2098" w:bottom="1474"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eastAsia="方正仿宋_GBK"/>
        <w:sz w:val="24"/>
        <w:szCs w:val="24"/>
      </w:rPr>
    </w:pPr>
    <w:r>
      <w:rPr>
        <w:rFonts w:ascii="Times New Roman" w:hAnsi="Times New Roman" w:eastAsia="方正仿宋_GBK"/>
        <w:sz w:val="24"/>
        <w:szCs w:val="24"/>
      </w:rPr>
      <w:t>—</w:t>
    </w:r>
    <w:r>
      <w:rPr>
        <w:rFonts w:ascii="Times New Roman" w:hAnsi="Times New Roman" w:eastAsia="方正仿宋_GBK"/>
        <w:sz w:val="24"/>
        <w:szCs w:val="24"/>
      </w:rPr>
      <w:fldChar w:fldCharType="begin"/>
    </w:r>
    <w:r>
      <w:rPr>
        <w:rFonts w:ascii="Times New Roman" w:hAnsi="Times New Roman" w:eastAsia="方正仿宋_GBK"/>
        <w:sz w:val="24"/>
        <w:szCs w:val="24"/>
      </w:rPr>
      <w:instrText xml:space="preserve"> PAGE   \* MERGEFORMAT </w:instrText>
    </w:r>
    <w:r>
      <w:rPr>
        <w:rFonts w:ascii="Times New Roman" w:hAnsi="Times New Roman" w:eastAsia="方正仿宋_GBK"/>
        <w:sz w:val="24"/>
        <w:szCs w:val="24"/>
      </w:rPr>
      <w:fldChar w:fldCharType="separate"/>
    </w:r>
    <w:r>
      <w:rPr>
        <w:rFonts w:ascii="Times New Roman" w:hAnsi="Times New Roman" w:eastAsia="方正仿宋_GBK"/>
        <w:sz w:val="24"/>
        <w:szCs w:val="24"/>
        <w:lang w:val="zh-CN"/>
      </w:rPr>
      <w:t>1</w:t>
    </w:r>
    <w:r>
      <w:rPr>
        <w:rFonts w:ascii="Times New Roman" w:hAnsi="Times New Roman" w:eastAsia="方正仿宋_GBK"/>
        <w:sz w:val="24"/>
        <w:szCs w:val="24"/>
      </w:rPr>
      <w:fldChar w:fldCharType="end"/>
    </w:r>
    <w:r>
      <w:rPr>
        <w:rFonts w:ascii="Times New Roman" w:hAnsi="Times New Roman" w:eastAsia="方正仿宋_GBK"/>
        <w:sz w:val="24"/>
        <w:szCs w:val="24"/>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23C88"/>
    <w:rsid w:val="11DC2FB2"/>
    <w:rsid w:val="18731D2B"/>
    <w:rsid w:val="1AAD2BFE"/>
    <w:rsid w:val="29823C88"/>
    <w:rsid w:val="58FB140A"/>
    <w:rsid w:val="77DE5350"/>
    <w:rsid w:val="7DBC0497"/>
    <w:rsid w:val="7F012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4"/>
    <w:basedOn w:val="1"/>
    <w:next w:val="1"/>
    <w:unhideWhenUsed/>
    <w:qFormat/>
    <w:uiPriority w:val="0"/>
    <w:pPr>
      <w:widowControl/>
      <w:spacing w:after="225"/>
      <w:jc w:val="center"/>
      <w:outlineLvl w:val="3"/>
    </w:pPr>
    <w:rPr>
      <w:rFonts w:ascii="宋体" w:hAnsi="宋体" w:eastAsia="宋体" w:cs="宋体"/>
      <w:kern w:val="0"/>
      <w:sz w:val="33"/>
      <w:szCs w:val="33"/>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文山州西畴县党政机关单位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2023-10-08T08:55:00Z</dcterms:created>
  <dc:creator>Administrator</dc:creator>
  <cp:lastModifiedBy>Administrator</cp:lastModifiedBy>
  <dcterms:modified xsi:type="dcterms:W3CDTF">2024-01-30T02:39:17Z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