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300"/>
        <w:jc w:val="both"/>
        <w:rPr>
          <w:rFonts w:hint="eastAsia" w:ascii="宋体" w:hAnsi="宋体" w:eastAsia="方正小标宋_GBK" w:cs="方正小标宋_GBK"/>
          <w:b w:val="0"/>
          <w:bCs w:val="0"/>
          <w:strike w:val="0"/>
          <w:dstrike w:val="0"/>
          <w:color w:val="auto"/>
          <w:sz w:val="40"/>
          <w:szCs w:val="40"/>
          <w:lang w:val="en-US" w:eastAsia="zh-CN"/>
        </w:rPr>
      </w:pPr>
      <w:r>
        <w:rPr>
          <w:rFonts w:hint="eastAsia" w:ascii="宋体" w:hAnsi="宋体" w:eastAsia="方正小标宋_GBK" w:cs="方正小标宋_GBK"/>
          <w:b w:val="0"/>
          <w:bCs w:val="0"/>
          <w:strike w:val="0"/>
          <w:dstrike w:val="0"/>
          <w:color w:val="auto"/>
          <w:sz w:val="40"/>
          <w:szCs w:val="40"/>
          <w:lang w:val="en-US" w:eastAsia="zh-CN"/>
        </w:rPr>
        <w:t>烟花爆竹经营（零售）许可实施要素</w:t>
      </w:r>
    </w:p>
    <w:p>
      <w:pPr>
        <w:jc w:val="both"/>
        <w:rPr>
          <w:rFonts w:hint="eastAsia" w:ascii="宋体" w:hAnsi="宋体" w:eastAsia="黑体" w:cs="黑体"/>
          <w:b w:val="0"/>
          <w:bCs w:val="0"/>
          <w:strike w:val="0"/>
          <w:dstrike w:val="0"/>
          <w:color w:val="auto"/>
          <w:sz w:val="32"/>
          <w:szCs w:val="32"/>
          <w:lang w:val="en-US" w:eastAsia="zh-CN"/>
        </w:rPr>
      </w:pPr>
    </w:p>
    <w:p>
      <w:pPr>
        <w:jc w:val="both"/>
        <w:rPr>
          <w:rFonts w:hint="eastAsia" w:ascii="宋体" w:hAnsi="宋体" w:eastAsia="黑体" w:cs="黑体"/>
          <w:b w:val="0"/>
          <w:bCs w:val="0"/>
          <w:strike w:val="0"/>
          <w:dstrike w:val="0"/>
          <w:color w:val="auto"/>
          <w:sz w:val="32"/>
          <w:szCs w:val="32"/>
          <w:lang w:val="en-US" w:eastAsia="zh-CN"/>
        </w:rPr>
      </w:pPr>
      <w:r>
        <w:rPr>
          <w:rFonts w:hint="eastAsia" w:ascii="宋体" w:hAnsi="宋体" w:eastAsia="黑体" w:cs="黑体"/>
          <w:b w:val="0"/>
          <w:bCs w:val="0"/>
          <w:strike w:val="0"/>
          <w:dstrike w:val="0"/>
          <w:color w:val="auto"/>
          <w:sz w:val="32"/>
          <w:szCs w:val="32"/>
          <w:lang w:val="en-US" w:eastAsia="zh-CN"/>
        </w:rPr>
        <w:t>1.烟花爆竹经营(零售)许可变更申请实施要素</w:t>
      </w:r>
    </w:p>
    <w:p>
      <w:pPr>
        <w:jc w:val="both"/>
        <w:rPr>
          <w:rFonts w:hint="eastAsia" w:ascii="宋体" w:hAnsi="宋体" w:eastAsia="黑体" w:cs="黑体"/>
          <w:b w:val="0"/>
          <w:bCs w:val="0"/>
          <w:strike w:val="0"/>
          <w:dstrike w:val="0"/>
          <w:color w:val="auto"/>
          <w:sz w:val="32"/>
          <w:szCs w:val="32"/>
          <w:lang w:val="en-US" w:eastAsia="zh-CN"/>
        </w:rPr>
      </w:pPr>
      <w:r>
        <w:rPr>
          <w:rFonts w:hint="eastAsia" w:ascii="宋体" w:hAnsi="宋体" w:eastAsia="黑体" w:cs="黑体"/>
          <w:b w:val="0"/>
          <w:bCs w:val="0"/>
          <w:strike w:val="0"/>
          <w:dstrike w:val="0"/>
          <w:color w:val="auto"/>
          <w:sz w:val="32"/>
          <w:szCs w:val="32"/>
          <w:lang w:val="en-US" w:eastAsia="zh-CN"/>
        </w:rPr>
        <w:t>2.烟花爆竹经营(零售)许可首次申请实施要素</w:t>
      </w:r>
    </w:p>
    <w:p>
      <w:pPr>
        <w:jc w:val="both"/>
        <w:rPr>
          <w:rFonts w:hint="eastAsia" w:ascii="宋体" w:hAnsi="宋体" w:eastAsia="黑体" w:cs="黑体"/>
          <w:b w:val="0"/>
          <w:bCs w:val="0"/>
          <w:strike w:val="0"/>
          <w:dstrike w:val="0"/>
          <w:color w:val="auto"/>
          <w:sz w:val="32"/>
          <w:szCs w:val="32"/>
          <w:lang w:val="en-US" w:eastAsia="zh-CN"/>
        </w:rPr>
      </w:pPr>
      <w:r>
        <w:rPr>
          <w:rFonts w:hint="eastAsia" w:ascii="宋体" w:hAnsi="宋体" w:eastAsia="黑体" w:cs="黑体"/>
          <w:b w:val="0"/>
          <w:bCs w:val="0"/>
          <w:strike w:val="0"/>
          <w:dstrike w:val="0"/>
          <w:color w:val="auto"/>
          <w:sz w:val="32"/>
          <w:szCs w:val="32"/>
          <w:lang w:val="en-US" w:eastAsia="zh-CN"/>
        </w:rPr>
        <w:t>3.烟花爆竹经营(零售)许可延期申请实施要素</w:t>
      </w:r>
    </w:p>
    <w:p>
      <w:pPr>
        <w:jc w:val="both"/>
        <w:rPr>
          <w:rFonts w:hint="eastAsia" w:ascii="宋体" w:hAnsi="宋体" w:eastAsia="黑体" w:cs="黑体"/>
          <w:b w:val="0"/>
          <w:bCs w:val="0"/>
          <w:strike w:val="0"/>
          <w:dstrike w:val="0"/>
          <w:color w:val="auto"/>
          <w:sz w:val="32"/>
          <w:szCs w:val="32"/>
          <w:lang w:val="en-US" w:eastAsia="zh-CN"/>
        </w:rPr>
        <w:sectPr>
          <w:pgSz w:w="11906" w:h="16838"/>
          <w:pgMar w:top="2098" w:right="1474" w:bottom="1417" w:left="1587" w:header="851" w:footer="992" w:gutter="0"/>
          <w:cols w:space="720" w:num="1"/>
          <w:docGrid w:type="lines" w:linePitch="312" w:charSpace="0"/>
        </w:sectPr>
      </w:pPr>
      <w:r>
        <w:rPr>
          <w:rFonts w:hint="eastAsia" w:ascii="宋体" w:hAnsi="宋体" w:eastAsia="黑体" w:cs="黑体"/>
          <w:b w:val="0"/>
          <w:bCs w:val="0"/>
          <w:strike w:val="0"/>
          <w:dstrike w:val="0"/>
          <w:color w:val="auto"/>
          <w:sz w:val="32"/>
          <w:szCs w:val="32"/>
          <w:lang w:val="en-US" w:eastAsia="zh-CN"/>
        </w:rPr>
        <w:t>4.烟花爆竹经营(零售)许可注销申请实施要素</w:t>
      </w:r>
      <w:bookmarkStart w:id="0" w:name="_GoBack"/>
      <w:bookmarkEnd w:id="0"/>
    </w:p>
    <w:p>
      <w:pPr>
        <w:jc w:val="both"/>
        <w:rPr>
          <w:rFonts w:hint="eastAsia" w:ascii="宋体" w:hAnsi="宋体" w:eastAsia="黑体" w:cs="黑体"/>
          <w:b w:val="0"/>
          <w:bCs w:val="0"/>
          <w:strike w:val="0"/>
          <w:dstrike w:val="0"/>
          <w:color w:val="auto"/>
          <w:sz w:val="32"/>
          <w:szCs w:val="32"/>
          <w:lang w:val="en-US" w:eastAsia="zh-CN"/>
        </w:rPr>
      </w:pPr>
      <w:r>
        <w:rPr>
          <w:rFonts w:hint="eastAsia" w:ascii="宋体" w:hAnsi="宋体" w:eastAsia="黑体" w:cs="黑体"/>
          <w:b w:val="0"/>
          <w:bCs w:val="0"/>
          <w:strike w:val="0"/>
          <w:dstrike w:val="0"/>
          <w:color w:val="auto"/>
          <w:sz w:val="32"/>
          <w:szCs w:val="32"/>
          <w:lang w:val="en-US" w:eastAsia="zh-CN"/>
        </w:rPr>
        <w:t>1</w:t>
      </w:r>
    </w:p>
    <w:p>
      <w:pPr>
        <w:jc w:val="center"/>
        <w:rPr>
          <w:rFonts w:hint="eastAsia" w:ascii="宋体" w:hAnsi="宋体" w:eastAsia="方正小标宋_GBK" w:cs="方正小标宋_GBK"/>
          <w:b w:val="0"/>
          <w:bCs w:val="0"/>
          <w:strike w:val="0"/>
          <w:dstrike w:val="0"/>
          <w:color w:val="auto"/>
          <w:sz w:val="40"/>
          <w:szCs w:val="40"/>
          <w:lang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烟花爆竹经营（零售）许可变更申请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【00012511100203】</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烟花爆竹经营许可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00012511100Y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烟花爆竹经营（零售）许可变更申请(00012511100203)</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（2）《烟花爆竹安全管理条例》</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w:t>
      </w:r>
      <w:r>
        <w:rPr>
          <w:rFonts w:hint="default" w:ascii="宋体" w:hAnsi="宋体" w:eastAsia="方正仿宋_GBK" w:cs="方正仿宋_GBK"/>
          <w:b w:val="0"/>
          <w:bCs w:val="0"/>
          <w:strike w:val="0"/>
          <w:dstrike w:val="0"/>
          <w:color w:val="auto"/>
          <w:sz w:val="28"/>
          <w:szCs w:val="28"/>
          <w:lang w:val="en-US" w:eastAsia="zh-CN"/>
        </w:rPr>
        <w:t>应急管理</w:t>
      </w:r>
      <w:r>
        <w:rPr>
          <w:rFonts w:hint="eastAsia" w:ascii="宋体" w:hAnsi="宋体" w:eastAsia="方正仿宋_GBK" w:cs="方正仿宋_GBK"/>
          <w:b w:val="0"/>
          <w:bCs w:val="0"/>
          <w:strike w:val="0"/>
          <w:dstrike w:val="0"/>
          <w:color w:val="auto"/>
          <w:sz w:val="28"/>
          <w:szCs w:val="28"/>
          <w:lang w:val="en-US" w:eastAsia="zh-CN"/>
        </w:rPr>
        <w:t>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烟花爆竹经营（零售）许可</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（一）主要负责人经过安全知识教育；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（二）实行专店或者专柜销售，设专人负责安全管理；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（三）经营场所配备必要的消防器材，张贴明显的安全警示标志；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　　第十六条　零售经营者应当符合下列条件：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（五）零售场所配备必要的消防器材，张贴明显的安全警示标志。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烟花爆竹经营（零售）许可证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widowControl w:val="0"/>
        <w:numPr>
          <w:ilvl w:val="0"/>
          <w:numId w:val="0"/>
        </w:numPr>
        <w:ind w:firstLine="840" w:firstLineChars="300"/>
        <w:jc w:val="both"/>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1.实现申请、审批全程网上办理。2.将审批时限由20个工作日压减至15个工作日。</w:t>
      </w:r>
      <w:r>
        <w:rPr>
          <w:rFonts w:hint="eastAsia" w:ascii="宋体" w:hAnsi="宋体" w:eastAsia="方正仿宋_GBK" w:cs="方正仿宋_GBK"/>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发现违法违规行为要依法严查重处并公开结果，推进监管常态化、智能化、差异化、精准化。2.加强信用监管，依法向社会公布烟花爆竹零售单位信用状况，依法依规对失信主体开展失信惩戒。3.持续开展常态化专项整治工作，每年开展2次烟花爆竹生产经营安全检查，重点整治“三超一改”、经营超标违禁产品、“下店上宅”等违法违规行为。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在有效期内变更零售点名称、主要负责人、零售场所和许可范围的，应当重新申请取得零售许可证，向所在地发证机关提交申请书、零售点及其周围安全条件说明和发证机关要求提供的其他材料。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（1）《烟花爆竹经营许可实施办法》（国家安全生产监督管理总局令第65号）第十七条。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　　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（3）发证机关资料审查；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应急管理部，省级、设区市级、县级应急管理部门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sectPr>
          <w:pgSz w:w="11906" w:h="16838"/>
          <w:pgMar w:top="2098" w:right="1474" w:bottom="1417" w:left="1587" w:header="851" w:footer="992" w:gutter="0"/>
          <w:cols w:space="720" w:num="1"/>
          <w:docGrid w:type="lines" w:linePitch="312" w:charSpace="0"/>
        </w:sect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黑体"/>
          <w:b w:val="0"/>
          <w:bCs w:val="0"/>
          <w:strike w:val="0"/>
          <w:dstrike w:val="0"/>
          <w:color w:val="auto"/>
          <w:sz w:val="32"/>
          <w:szCs w:val="32"/>
          <w:highlight w:val="none"/>
          <w:lang w:val="en-US" w:eastAsia="zh-CN"/>
        </w:rPr>
      </w:pPr>
      <w:r>
        <w:rPr>
          <w:rFonts w:hint="eastAsia" w:ascii="宋体" w:hAnsi="宋体" w:eastAsia="黑体" w:cs="黑体"/>
          <w:b w:val="0"/>
          <w:bCs w:val="0"/>
          <w:strike w:val="0"/>
          <w:dstrike w:val="0"/>
          <w:color w:val="auto"/>
          <w:sz w:val="32"/>
          <w:szCs w:val="32"/>
          <w:highlight w:val="none"/>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烟花爆竹经营（零售）许可首次申请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【00012511100201】</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烟花爆竹经营许可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00012511100Y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烟花爆竹经营（零售）许可首次申请(00012511100201)</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烟花爆竹经营（零售）许可</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（一）主要负责人经过安全知识教育；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（二）实行专店或者专柜销售，设专人负责安全管理；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（三）经营场所配备必要的消防器材，张贴明显的安全警示标志；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　　第十六条　零售经营者应当符合下列条件：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（五）零售场所配备必要的消防器材，张贴明显的安全警示标志。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烟花爆竹经营（零售）许可证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widowControl w:val="0"/>
        <w:numPr>
          <w:ilvl w:val="0"/>
          <w:numId w:val="0"/>
        </w:numPr>
        <w:ind w:firstLine="840" w:firstLineChars="300"/>
        <w:jc w:val="both"/>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1.实现申请、审批全程网上办理。2.将审批时限由20个工作日压减至15个工作日。</w:t>
      </w:r>
      <w:r>
        <w:rPr>
          <w:rFonts w:hint="eastAsia" w:ascii="宋体" w:hAnsi="宋体" w:eastAsia="方正仿宋_GBK" w:cs="方正仿宋_GBK"/>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发现违法违规行为要依法严查重处并公开结果，推进监管常态化、智能化、差异化、精准化。2.加强信用监管，依法向社会公布烟花爆竹零售单位信用状况，依法依规对失信主体开展失信惩戒。3.持续开展常态化专项整治工作，每年开展2次烟花爆竹生产经营安全检查，重点整治“三超一改”、经营超标违禁产品、“下店上宅”等违法违规行为。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零售经营者申请领取零售许可证时，应当向所在地发证机关提交申请书、零售点及其周围安全条件说明和发证机关要求提供的其他材料。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（3）发证机关资料审查；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《烟花爆竹经营许可实施办法》（国家安全生产监督管理总局令第65号）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第十八条　发证机关受理申请后，应当对申请材料和零售场所的安全条件进行现场核查。负责现场核查的人员应当提出书面核查意见。</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应急管理部，省级、设区市级、县级应急管理部门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sectPr>
          <w:pgSz w:w="11906" w:h="16838"/>
          <w:pgMar w:top="2098" w:right="1474" w:bottom="1417" w:left="1587"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黑体"/>
          <w:b w:val="0"/>
          <w:bCs w:val="0"/>
          <w:strike w:val="0"/>
          <w:dstrike w:val="0"/>
          <w:color w:val="auto"/>
          <w:sz w:val="32"/>
          <w:szCs w:val="32"/>
          <w:highlight w:val="none"/>
          <w:lang w:val="en-US" w:eastAsia="zh-CN"/>
        </w:rPr>
      </w:pPr>
      <w:r>
        <w:rPr>
          <w:rFonts w:hint="eastAsia" w:ascii="宋体" w:hAnsi="宋体" w:eastAsia="黑体" w:cs="黑体"/>
          <w:b w:val="0"/>
          <w:bCs w:val="0"/>
          <w:strike w:val="0"/>
          <w:dstrike w:val="0"/>
          <w:color w:val="auto"/>
          <w:sz w:val="32"/>
          <w:szCs w:val="32"/>
          <w:highlight w:val="none"/>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烟花爆竹经营（零售）许可延期申请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【00012511100202】</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烟花爆竹经营许可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00012511100Y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烟花爆竹经营（零售）许可延期申请(00012511100202)</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（2）《烟花爆竹安全管理条例》</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烟花爆竹经营（零售）许可</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（一）主要负责人经过安全知识教育；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（二）实行专店或者专柜销售，设专人负责安全管理；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（三）经营场所配备必要的消防器材，张贴明显的安全警示标志；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（2）《烟花爆竹经营许可实施办法》（国家安全生产监督管理总局令第65号）第十六条　零售经营者应当符合下列条件：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（五）零售场所配备必要的消防器材，张贴明显的安全警示标志。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烟花爆竹经营（零售）许可证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widowControl w:val="0"/>
        <w:numPr>
          <w:ilvl w:val="0"/>
          <w:numId w:val="0"/>
        </w:numPr>
        <w:ind w:firstLine="560" w:firstLineChars="200"/>
        <w:jc w:val="both"/>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1.实现申请、审批全程网上办理。2.将审批时限由20个工作日压减至15个工作日。</w:t>
      </w:r>
      <w:r>
        <w:rPr>
          <w:rFonts w:hint="eastAsia" w:ascii="宋体" w:hAnsi="宋体" w:eastAsia="方正仿宋_GBK" w:cs="方正仿宋_GBK"/>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发现违法违规行为要依法严查重处并公开结果，推进监管常态化、智能化、差异化、精准化。2.加强信用监管，依法向社会公布烟花爆竹零售单位信用状况，依法依规对失信主体开展失信惩戒。3.持续开展常态化专项整治工作，每年开展2次烟花爆竹生产经营安全检查，重点整治“三超一改”、经营超标违禁产品、“下店上宅”等违法违规行为。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零售许可证有效期满后拟继续从事烟花爆竹零售经营活动，应当重新申请取得零售许可证，向所在地发证机关提交申请书、零售点及其周围安全条件说明和发证机关要求提供的其他材料。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（2）发证机关受理/不予受理；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（3）发证机关资料审查；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（4）发证机关按规定现场核查；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（5）决定颁发许可证/不予颁发许可证。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default"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应急管理部，省级、设区市级、县级应急管理部门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eastAsia"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sectPr>
          <w:pgSz w:w="11906" w:h="16838"/>
          <w:pgMar w:top="2098" w:right="1474" w:bottom="1417" w:left="1587"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宋体" w:hAnsi="宋体" w:eastAsia="黑体" w:cs="黑体"/>
          <w:b w:val="0"/>
          <w:bCs w:val="0"/>
          <w:strike w:val="0"/>
          <w:dstrike w:val="0"/>
          <w:color w:val="auto"/>
          <w:sz w:val="32"/>
          <w:szCs w:val="32"/>
          <w:lang w:val="en-US" w:eastAsia="zh-CN"/>
        </w:rPr>
      </w:pPr>
      <w:r>
        <w:rPr>
          <w:rFonts w:hint="eastAsia" w:ascii="宋体" w:hAnsi="宋体" w:eastAsia="黑体" w:cs="黑体"/>
          <w:b w:val="0"/>
          <w:bCs w:val="0"/>
          <w:strike w:val="0"/>
          <w:dstrike w:val="0"/>
          <w:color w:val="auto"/>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eastAsia="zh-CN"/>
        </w:rPr>
        <w:t>烟花爆竹经营（零售）许可注销申请</w:t>
      </w:r>
    </w:p>
    <w:p>
      <w:pPr>
        <w:jc w:val="center"/>
        <w:rPr>
          <w:rFonts w:hint="eastAsia" w:ascii="宋体" w:hAnsi="宋体" w:eastAsia="方正小标宋_GBK" w:cs="方正小标宋_GBK"/>
          <w:b w:val="0"/>
          <w:bCs w:val="0"/>
          <w:strike w:val="0"/>
          <w:dstrike w:val="0"/>
          <w:color w:val="auto"/>
          <w:sz w:val="40"/>
          <w:szCs w:val="40"/>
          <w:lang w:eastAsia="zh-CN"/>
        </w:rPr>
      </w:pPr>
      <w:r>
        <w:rPr>
          <w:rFonts w:hint="eastAsia" w:ascii="宋体" w:hAnsi="宋体" w:eastAsia="方正小标宋_GBK" w:cs="方正小标宋_GBK"/>
          <w:b w:val="0"/>
          <w:bCs w:val="0"/>
          <w:strike w:val="0"/>
          <w:dstrike w:val="0"/>
          <w:color w:val="auto"/>
          <w:sz w:val="40"/>
          <w:szCs w:val="40"/>
          <w:lang w:val="en-US" w:eastAsia="zh-CN"/>
        </w:rPr>
        <w:t>【00012511100204】</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ascii="宋体" w:hAnsi="宋体" w:eastAsia="黑体"/>
          <w:b w:val="0"/>
          <w:bCs w:val="0"/>
          <w:strike w:val="0"/>
          <w:dstrike w:val="0"/>
          <w:color w:val="auto"/>
          <w:sz w:val="28"/>
          <w:szCs w:val="28"/>
        </w:rPr>
      </w:pPr>
      <w:r>
        <w:rPr>
          <w:rFonts w:hint="eastAsia" w:ascii="宋体" w:hAnsi="宋体"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rPr>
        <w:t>行政许可事项名称</w:t>
      </w:r>
      <w:r>
        <w:rPr>
          <w:rFonts w:hint="eastAsia" w:ascii="宋体" w:hAnsi="宋体" w:eastAsia="仿宋GB2312" w:cs="Times New Roman"/>
          <w:b/>
          <w:bCs/>
          <w:strike w:val="0"/>
          <w:dstrike w:val="0"/>
          <w:color w:val="auto"/>
          <w:sz w:val="28"/>
          <w:szCs w:val="28"/>
          <w:lang w:val="en-US" w:eastAsia="zh-CN"/>
        </w:rPr>
        <w:t>及编码</w:t>
      </w:r>
    </w:p>
    <w:p>
      <w:pPr>
        <w:spacing w:line="360" w:lineRule="auto"/>
        <w:ind w:firstLine="560" w:firstLineChars="200"/>
        <w:rPr>
          <w:rFonts w:hint="eastAsia" w:ascii="宋体" w:hAnsi="宋体" w:eastAsia="仿宋" w:cs="仿宋"/>
          <w:strike w:val="0"/>
          <w:dstrike w:val="0"/>
          <w:color w:val="auto"/>
          <w:sz w:val="28"/>
          <w:szCs w:val="28"/>
          <w:lang w:val="en-US"/>
        </w:rPr>
      </w:pPr>
      <w:r>
        <w:rPr>
          <w:rFonts w:hint="eastAsia" w:ascii="宋体" w:hAnsi="宋体" w:eastAsia="方正仿宋_GBK" w:cs="方正仿宋_GBK"/>
          <w:strike w:val="0"/>
          <w:dstrike w:val="0"/>
          <w:color w:val="auto"/>
          <w:sz w:val="28"/>
          <w:szCs w:val="28"/>
          <w:lang w:val="en-US"/>
        </w:rPr>
        <w:t>烟花爆竹经营许可</w:t>
      </w:r>
      <w:r>
        <w:rPr>
          <w:rFonts w:hint="eastAsia" w:ascii="宋体" w:hAnsi="宋体" w:eastAsia="方正仿宋_GBK" w:cs="方正仿宋_GBK"/>
          <w:strike w:val="0"/>
          <w:dstrike w:val="0"/>
          <w:color w:val="auto"/>
          <w:sz w:val="28"/>
          <w:szCs w:val="28"/>
          <w:lang w:val="en-US" w:eastAsia="zh-CN"/>
        </w:rPr>
        <w:t>【</w:t>
      </w:r>
      <w:r>
        <w:rPr>
          <w:rFonts w:hint="eastAsia" w:ascii="宋体" w:hAnsi="宋体" w:eastAsia="方正仿宋_GBK" w:cs="方正仿宋_GBK"/>
          <w:strike w:val="0"/>
          <w:dstrike w:val="0"/>
          <w:color w:val="auto"/>
          <w:sz w:val="28"/>
          <w:szCs w:val="28"/>
          <w:lang w:val="en-US"/>
        </w:rPr>
        <w:t>00012511100Y</w:t>
      </w:r>
      <w:r>
        <w:rPr>
          <w:rFonts w:hint="eastAsia" w:ascii="宋体" w:hAnsi="宋体" w:eastAsia="方正仿宋_GBK" w:cs="方正仿宋_GBK"/>
          <w:strike w:val="0"/>
          <w:dstrike w:val="0"/>
          <w:color w:val="auto"/>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行政许可</w:t>
      </w:r>
      <w:r>
        <w:rPr>
          <w:rFonts w:hint="eastAsia" w:ascii="宋体" w:hAnsi="宋体" w:eastAsia="仿宋GB2312" w:cs="Times New Roman"/>
          <w:b/>
          <w:bCs/>
          <w:strike w:val="0"/>
          <w:dstrike w:val="0"/>
          <w:color w:val="auto"/>
          <w:sz w:val="28"/>
          <w:szCs w:val="28"/>
          <w:lang w:val="en-US" w:eastAsia="zh-CN"/>
        </w:rPr>
        <w:t>事项子项名称及编码</w:t>
      </w:r>
    </w:p>
    <w:p>
      <w:pPr>
        <w:spacing w:line="360" w:lineRule="auto"/>
        <w:ind w:firstLine="560" w:firstLineChars="200"/>
        <w:rPr>
          <w:rFonts w:hint="default"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rPr>
        <w:t>烟花爆竹经营（零售）许可【000125111002】</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rPr>
          <w:rFonts w:hint="eastAsia" w:ascii="宋体" w:hAnsi="宋体" w:eastAsia="方正仿宋_GBK" w:cs="方正仿宋_GBK"/>
          <w:strike w:val="0"/>
          <w:dstrike w:val="0"/>
          <w:color w:val="auto"/>
          <w:sz w:val="28"/>
          <w:szCs w:val="28"/>
          <w:lang w:val="en-US" w:eastAsia="zh-CN"/>
        </w:rPr>
      </w:pPr>
      <w:r>
        <w:rPr>
          <w:rFonts w:hint="eastAsia" w:ascii="宋体" w:hAnsi="宋体" w:eastAsia="方正仿宋_GBK" w:cs="方正仿宋_GBK"/>
          <w:strike w:val="0"/>
          <w:dstrike w:val="0"/>
          <w:color w:val="auto"/>
          <w:sz w:val="28"/>
          <w:szCs w:val="28"/>
          <w:lang w:val="en-US" w:eastAsia="zh-CN"/>
        </w:rPr>
        <w:t>烟花爆竹经营（零售）许可注销申请(00012511100204)</w:t>
      </w:r>
    </w:p>
    <w:p>
      <w:pPr>
        <w:spacing w:line="360" w:lineRule="auto"/>
        <w:ind w:firstLine="562" w:firstLineChars="200"/>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2"/>
        <w:rPr>
          <w:rFonts w:hint="default" w:ascii="宋体" w:hAnsi="宋体" w:eastAsia="方正仿宋_GBK" w:cs="方正仿宋_GBK"/>
          <w:b w:val="0"/>
          <w:bCs w:val="0"/>
          <w:strike w:val="0"/>
          <w:dstrike w:val="0"/>
          <w:color w:val="auto"/>
          <w:sz w:val="28"/>
          <w:szCs w:val="28"/>
          <w:lang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实施机关</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西畴县应急管理局</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审批层级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9.行使</w:t>
      </w:r>
      <w:r>
        <w:rPr>
          <w:rFonts w:hint="default" w:ascii="宋体" w:hAnsi="宋体" w:eastAsia="仿宋GB2312" w:cs="Times New Roman"/>
          <w:b/>
          <w:bCs/>
          <w:strike w:val="0"/>
          <w:dstrike w:val="0"/>
          <w:color w:val="auto"/>
          <w:sz w:val="28"/>
          <w:szCs w:val="28"/>
          <w:lang w:val="en-US" w:eastAsia="zh-CN"/>
        </w:rPr>
        <w:t>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是否由审批机关受理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w:t>
      </w:r>
      <w:r>
        <w:rPr>
          <w:rFonts w:hint="default" w:ascii="宋体" w:hAnsi="宋体" w:eastAsia="仿宋GB2312" w:cs="Times New Roman"/>
          <w:b/>
          <w:bCs/>
          <w:strike w:val="0"/>
          <w:dstrike w:val="0"/>
          <w:color w:val="auto"/>
          <w:sz w:val="28"/>
          <w:szCs w:val="28"/>
          <w:lang w:val="en-US" w:eastAsia="zh-CN"/>
        </w:rPr>
        <w:t>受理层级</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县级</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12.</w:t>
      </w:r>
      <w:r>
        <w:rPr>
          <w:rFonts w:hint="default" w:ascii="宋体" w:hAnsi="宋体" w:eastAsia="仿宋GB2312" w:cs="Times New Roman"/>
          <w:b/>
          <w:bCs/>
          <w:strike w:val="0"/>
          <w:dstrike w:val="0"/>
          <w:color w:val="auto"/>
          <w:sz w:val="28"/>
          <w:szCs w:val="28"/>
          <w:lang w:val="en-US" w:eastAsia="zh-CN"/>
        </w:rPr>
        <w:t>是否存在初审环节</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highlight w:val="yellow"/>
          <w:lang w:val="en-US"/>
        </w:rPr>
      </w:pPr>
      <w:r>
        <w:rPr>
          <w:rFonts w:hint="eastAsia" w:ascii="宋体" w:hAnsi="宋体" w:eastAsia="仿宋GB2312" w:cs="Times New Roman"/>
          <w:b/>
          <w:bCs/>
          <w:strike w:val="0"/>
          <w:dstrike w:val="0"/>
          <w:color w:val="auto"/>
          <w:sz w:val="28"/>
          <w:szCs w:val="28"/>
          <w:highlight w:val="none"/>
          <w:lang w:val="en-US" w:eastAsia="zh-CN"/>
        </w:rPr>
        <w:t>13.</w:t>
      </w:r>
      <w:r>
        <w:rPr>
          <w:rFonts w:hint="default" w:ascii="宋体" w:hAnsi="宋体" w:eastAsia="仿宋GB2312" w:cs="Times New Roman"/>
          <w:b/>
          <w:bCs/>
          <w:strike w:val="0"/>
          <w:dstrike w:val="0"/>
          <w:color w:val="auto"/>
          <w:sz w:val="28"/>
          <w:szCs w:val="28"/>
          <w:highlight w:val="none"/>
          <w:lang w:val="en-US" w:eastAsia="zh-CN"/>
        </w:rPr>
        <w:t>初审层级</w:t>
      </w:r>
      <w:r>
        <w:rPr>
          <w:rFonts w:hint="eastAsia" w:ascii="宋体" w:hAnsi="宋体" w:eastAsia="仿宋GB2312" w:cs="Times New Roman"/>
          <w:b/>
          <w:bCs/>
          <w:strike w:val="0"/>
          <w:dstrike w:val="0"/>
          <w:color w:val="auto"/>
          <w:sz w:val="28"/>
          <w:szCs w:val="28"/>
          <w:highlight w:val="none"/>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14.</w:t>
      </w:r>
      <w:r>
        <w:rPr>
          <w:rFonts w:hint="default" w:ascii="宋体" w:hAnsi="宋体" w:eastAsia="仿宋GB2312" w:cs="Times New Roman"/>
          <w:b/>
          <w:bCs/>
          <w:strike w:val="0"/>
          <w:dstrike w:val="0"/>
          <w:color w:val="auto"/>
          <w:sz w:val="28"/>
          <w:szCs w:val="28"/>
          <w:lang w:val="en-US" w:eastAsia="zh-CN"/>
        </w:rPr>
        <w:t>对应政务服务事项国家级基本目录名称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烟花爆竹经营（零售）许可</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行政许可事项类型</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条件型</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1.准予行政许可的条件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4）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（5）零售场所配备必要的消防器材，张贴明显的安全警示标志。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规定行政许可条件的依据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（1）《烟花爆竹安全管理条例》第十八条  烟花爆竹零售经营者，应当具备下列条件：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（一）主要负责人经过安全知识教育；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（二）实行专店或者专柜销售，设专人负责安全管理；</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（三）经营场所配备必要的消防器材，张贴明显的安全警示标志；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（四）法律、法规规定的其他条件。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（2）《烟花爆竹经营许可实施办法》（国家安全生产监督管理总局令第65号）第十六条　零售经营者应当符合下列条件：</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（一）符合所在地县级安全监管局制定的零售经营布点规划。</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（二）主要负责人经过安全培训合格，销售人员经过安全知识教育。</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（三）春节期间零售点、城市长期零售点实行专店销售。乡村长期零售点在淡季实行专柜销售时，安排专人销售，专柜相对独立，并与其他柜台保持一定的距离，保证安全通道畅通。</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四）零售场所的面积不小于10平方米，其周边50米范围内没有其他烟花爆竹零售点，并与学校、幼儿园、医院、集贸市场等人员密集场所和加油站等易燃易爆物品生产、储存设施等重点建筑物保持100米以上的安全距离。</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（五）零售场所配备必要的消防器材，张贴明显的安全警示标志。</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（六）法律、法规规定的其他条件。</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default" w:ascii="宋体" w:hAnsi="宋体" w:eastAsia="黑体" w:cs="Times New Roman"/>
          <w:b w:val="0"/>
          <w:bCs w:val="0"/>
          <w:strike w:val="0"/>
          <w:dstrike w:val="0"/>
          <w:color w:val="auto"/>
          <w:sz w:val="28"/>
          <w:szCs w:val="28"/>
          <w:highlight w:val="none"/>
          <w:lang w:val="en-US" w:eastAsia="zh-CN"/>
        </w:rPr>
        <w:t>行政许可服务对象类型</w:t>
      </w:r>
      <w:r>
        <w:rPr>
          <w:rFonts w:hint="eastAsia" w:ascii="宋体" w:hAnsi="宋体"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highlight w:val="none"/>
          <w:lang w:val="en-US" w:eastAsia="zh-CN"/>
        </w:rPr>
        <w:t>1.服务对象类型：</w:t>
      </w:r>
      <w:r>
        <w:rPr>
          <w:rFonts w:hint="default" w:ascii="宋体" w:hAnsi="宋体" w:eastAsia="方正仿宋_GBK" w:cs="方正仿宋_GBK"/>
          <w:b w:val="0"/>
          <w:bCs w:val="0"/>
          <w:strike w:val="0"/>
          <w:dstrike w:val="0"/>
          <w:color w:val="auto"/>
          <w:sz w:val="28"/>
          <w:szCs w:val="28"/>
          <w:lang w:val="en-US" w:eastAsia="zh-CN"/>
        </w:rPr>
        <w:t>企业法人</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2.是否为涉企许可事项：</w:t>
      </w:r>
      <w:r>
        <w:rPr>
          <w:rFonts w:hint="default" w:ascii="宋体" w:hAnsi="宋体" w:eastAsia="方正仿宋_GBK" w:cs="方正仿宋_GBK"/>
          <w:b w:val="0"/>
          <w:bCs w:val="0"/>
          <w:strike w:val="0"/>
          <w:dstrike w:val="0"/>
          <w:color w:val="auto"/>
          <w:sz w:val="28"/>
          <w:szCs w:val="28"/>
          <w:lang w:val="en-US" w:eastAsia="zh-CN"/>
        </w:rPr>
        <w:t>是</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3.涉企经营许可事项名称：</w:t>
      </w:r>
      <w:r>
        <w:rPr>
          <w:rFonts w:hint="default" w:ascii="宋体" w:hAnsi="宋体" w:eastAsia="方正仿宋_GBK" w:cs="方正仿宋_GBK"/>
          <w:b w:val="0"/>
          <w:bCs w:val="0"/>
          <w:strike w:val="0"/>
          <w:dstrike w:val="0"/>
          <w:color w:val="auto"/>
          <w:sz w:val="28"/>
          <w:szCs w:val="28"/>
          <w:lang w:val="en-US" w:eastAsia="zh-CN"/>
        </w:rPr>
        <w:t>烟花爆竹经营（零售）许可证核发</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4.许可证件名称：</w:t>
      </w:r>
      <w:r>
        <w:rPr>
          <w:rFonts w:hint="default" w:ascii="宋体" w:hAnsi="宋体" w:eastAsia="方正仿宋_GBK" w:cs="方正仿宋_GBK"/>
          <w:b w:val="0"/>
          <w:bCs w:val="0"/>
          <w:strike w:val="0"/>
          <w:dstrike w:val="0"/>
          <w:color w:val="auto"/>
          <w:sz w:val="28"/>
          <w:szCs w:val="28"/>
          <w:lang w:val="en-US" w:eastAsia="zh-CN"/>
        </w:rPr>
        <w:t>烟花爆竹经营（零售）许可证</w:t>
      </w:r>
    </w:p>
    <w:p>
      <w:pPr>
        <w:spacing w:line="600" w:lineRule="exact"/>
        <w:ind w:firstLine="562" w:firstLineChars="200"/>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highlight w:val="none"/>
          <w:lang w:val="en-US" w:eastAsia="zh-CN"/>
        </w:rPr>
        <w:t>5.改革方式：</w:t>
      </w:r>
      <w:r>
        <w:rPr>
          <w:rFonts w:hint="default" w:ascii="宋体" w:hAnsi="宋体" w:eastAsia="方正仿宋_GBK" w:cs="方正仿宋_GBK"/>
          <w:b w:val="0"/>
          <w:bCs w:val="0"/>
          <w:strike w:val="0"/>
          <w:dstrike w:val="0"/>
          <w:color w:val="auto"/>
          <w:sz w:val="28"/>
          <w:szCs w:val="28"/>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6.具体改革举措</w:t>
      </w:r>
    </w:p>
    <w:p>
      <w:pPr>
        <w:widowControl w:val="0"/>
        <w:numPr>
          <w:ilvl w:val="0"/>
          <w:numId w:val="0"/>
        </w:numPr>
        <w:ind w:firstLine="840" w:firstLineChars="300"/>
        <w:jc w:val="both"/>
        <w:rPr>
          <w:rFonts w:hint="eastAsia"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1.实现申请、审批全程网上办理。2.将审批时限由20个工作日压减至15个工作日。</w:t>
      </w:r>
      <w:r>
        <w:rPr>
          <w:rFonts w:hint="eastAsia" w:ascii="宋体" w:hAnsi="宋体" w:eastAsia="方正仿宋_GBK" w:cs="方正仿宋_GBK"/>
          <w:b w:val="0"/>
          <w:bCs w:val="0"/>
          <w:strike w:val="0"/>
          <w:dstrike w:val="0"/>
          <w:color w:val="auto"/>
          <w:sz w:val="28"/>
          <w:szCs w:val="28"/>
          <w:lang w:val="en-US" w:eastAsia="zh-CN"/>
        </w:rPr>
        <w:t>3.在国家审批时限压减至15个工作日基础上，进一步将承诺审批时限压减至10个工作日。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ascii="宋体" w:hAnsi="宋体" w:eastAsia="仿宋GB2312" w:cs="Times New Roman"/>
          <w:b/>
          <w:bCs/>
          <w:strike w:val="0"/>
          <w:dstrike w:val="0"/>
          <w:color w:val="auto"/>
          <w:sz w:val="28"/>
          <w:szCs w:val="28"/>
          <w:highlight w:val="none"/>
          <w:lang w:val="en-US" w:eastAsia="zh-CN"/>
        </w:rPr>
      </w:pPr>
      <w:r>
        <w:rPr>
          <w:rFonts w:hint="eastAsia" w:ascii="宋体" w:hAnsi="宋体"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开展“双随机、一公开”监管，发现违法违规行为要依法严查重处并公开结果，推进监管常态化、智能化、差异化、精准化。2.加强信用监管，依法向社会公布烟花爆竹零售单位信用状况，依法依规对失信主体开展失信惩戒。3.持续开展常态化专项整治工作，每年开展2次烟花爆竹生产经营安全检查，重点整治“三超一改”、经营超标违禁产品、“下店上宅”等违法违规行为。4.强化执法处罚，做到应执法、尽执法、严执法，对各类违法违规行为依法严肃处罚、顶格处罚，并将违法违规单位及人员纳入失信名单，强化行刑衔接，会同刑事司法机关对构成犯罪的违法行为追究刑事责任。</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1.申请材料名称</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（1）零售单位申请注销的情况说明；</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（2）企业的烟花爆竹经营（零售）许可证原件。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规定申请材料的依据</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　　第十七条　零售经营者申请领取零售许可证时，应当向所在地发证机关提交申请书、零售点及其周围安全条件说明和发证机关要求提供的其他材料。</w:t>
      </w:r>
    </w:p>
    <w:p>
      <w:pPr>
        <w:spacing w:line="600" w:lineRule="exact"/>
        <w:ind w:firstLine="560" w:firstLineChars="200"/>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（2）《烟花爆竹经营许可实施办法》（国家安全生产监督管理总局令第65号）第二十一条　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中介服务</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1.有无法定中介服务事项：</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中介服务事项名称</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设定中介服务事项的依据</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提供中介服务的机构</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中介服务事项的收费性质</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1.办理行政许可的程序环节</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（1）申请人提出注销申请；</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（2）发证机关审查；</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（3）决定是否注销。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2.规定行政许可程序的依据</w:t>
      </w:r>
    </w:p>
    <w:p>
      <w:pPr>
        <w:spacing w:line="600" w:lineRule="exact"/>
        <w:ind w:firstLine="560" w:firstLineChars="200"/>
        <w:rPr>
          <w:rFonts w:hint="default" w:ascii="宋体" w:hAnsi="宋体" w:eastAsia="方正仿宋_GBK" w:cs="方正仿宋_GBK"/>
          <w:b w:val="0"/>
          <w:bCs w:val="0"/>
          <w:strike w:val="0"/>
          <w:dstrike w:val="0"/>
          <w:color w:val="auto"/>
          <w:sz w:val="28"/>
          <w:szCs w:val="28"/>
          <w:lang w:val="en-US" w:eastAsia="zh-CN"/>
        </w:rPr>
      </w:pPr>
      <w:r>
        <w:rPr>
          <w:rFonts w:hint="default" w:ascii="宋体" w:hAnsi="宋体" w:eastAsia="方正仿宋_GBK" w:cs="方正仿宋_GBK"/>
          <w:b w:val="0"/>
          <w:bCs w:val="0"/>
          <w:strike w:val="0"/>
          <w:dstrike w:val="0"/>
          <w:color w:val="auto"/>
          <w:sz w:val="28"/>
          <w:szCs w:val="28"/>
          <w:lang w:val="en-US" w:eastAsia="zh-CN"/>
        </w:rPr>
        <w:t>《烟花爆竹经营许可实施办法》（国家安全生产监督管理总局令第65号）第二十八条　……取得烟花爆竹经营许可证的单位依法终止烟花爆竹经营活动的，发证机关应当依法注销其经营许可证。</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是否需要现场勘验</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是否需要组织听证</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5.</w:t>
      </w:r>
      <w:r>
        <w:rPr>
          <w:rFonts w:hint="default" w:ascii="宋体" w:hAnsi="宋体" w:eastAsia="仿宋GB2312" w:cs="Times New Roman"/>
          <w:b/>
          <w:bCs/>
          <w:strike w:val="0"/>
          <w:dstrike w:val="0"/>
          <w:color w:val="auto"/>
          <w:sz w:val="28"/>
          <w:szCs w:val="28"/>
          <w:lang w:val="en-US" w:eastAsia="zh-CN"/>
        </w:rPr>
        <w:t>是否需要招标、拍卖、挂牌交易</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6.</w:t>
      </w:r>
      <w:r>
        <w:rPr>
          <w:rFonts w:hint="default" w:ascii="宋体" w:hAnsi="宋体" w:eastAsia="仿宋GB2312" w:cs="Times New Roman"/>
          <w:b/>
          <w:bCs/>
          <w:strike w:val="0"/>
          <w:dstrike w:val="0"/>
          <w:color w:val="auto"/>
          <w:sz w:val="28"/>
          <w:szCs w:val="28"/>
          <w:lang w:val="en-US" w:eastAsia="zh-CN"/>
        </w:rPr>
        <w:t>是否需要检验、检测、检疫</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7.</w:t>
      </w:r>
      <w:r>
        <w:rPr>
          <w:rFonts w:hint="default" w:ascii="宋体" w:hAnsi="宋体" w:eastAsia="仿宋GB2312" w:cs="Times New Roman"/>
          <w:b/>
          <w:bCs/>
          <w:strike w:val="0"/>
          <w:dstrike w:val="0"/>
          <w:color w:val="auto"/>
          <w:sz w:val="28"/>
          <w:szCs w:val="28"/>
          <w:lang w:val="en-US" w:eastAsia="zh-CN"/>
        </w:rPr>
        <w:t>是否需要鉴定</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8.</w:t>
      </w:r>
      <w:r>
        <w:rPr>
          <w:rFonts w:hint="default" w:ascii="宋体" w:hAnsi="宋体" w:eastAsia="仿宋GB2312" w:cs="Times New Roman"/>
          <w:b/>
          <w:bCs/>
          <w:strike w:val="0"/>
          <w:dstrike w:val="0"/>
          <w:color w:val="auto"/>
          <w:sz w:val="28"/>
          <w:szCs w:val="28"/>
          <w:lang w:val="en-US" w:eastAsia="zh-CN"/>
        </w:rPr>
        <w:t>是否需要专家评审</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9.</w:t>
      </w:r>
      <w:r>
        <w:rPr>
          <w:rFonts w:hint="default" w:ascii="宋体" w:hAnsi="宋体" w:eastAsia="仿宋GB2312" w:cs="Times New Roman"/>
          <w:b/>
          <w:bCs/>
          <w:strike w:val="0"/>
          <w:dstrike w:val="0"/>
          <w:color w:val="auto"/>
          <w:sz w:val="28"/>
          <w:szCs w:val="28"/>
          <w:lang w:val="en-US" w:eastAsia="zh-CN"/>
        </w:rPr>
        <w:t>是否需要向社会公示</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10.</w:t>
      </w:r>
      <w:r>
        <w:rPr>
          <w:rFonts w:hint="default" w:ascii="宋体" w:hAnsi="宋体" w:eastAsia="仿宋GB2312" w:cs="Times New Roman"/>
          <w:b/>
          <w:bCs/>
          <w:strike w:val="0"/>
          <w:dstrike w:val="0"/>
          <w:color w:val="auto"/>
          <w:sz w:val="28"/>
          <w:szCs w:val="28"/>
          <w:lang w:val="en-US" w:eastAsia="zh-CN"/>
        </w:rPr>
        <w:t>是否实行告知承诺办理</w:t>
      </w:r>
      <w:r>
        <w:rPr>
          <w:rFonts w:hint="eastAsia" w:ascii="宋体" w:hAnsi="宋体" w:eastAsia="仿宋GB2312" w:cs="Times New Roman"/>
          <w:b/>
          <w:bCs/>
          <w:strike w:val="0"/>
          <w:dstrike w:val="0"/>
          <w:color w:val="auto"/>
          <w:sz w:val="28"/>
          <w:szCs w:val="28"/>
          <w:lang w:val="en-US" w:eastAsia="zh-CN"/>
        </w:rPr>
        <w:t>：</w:t>
      </w:r>
      <w:r>
        <w:rPr>
          <w:rFonts w:hint="default" w:ascii="宋体" w:hAnsi="宋体" w:eastAsia="方正仿宋_GBK" w:cs="方正仿宋_GBK"/>
          <w:b w:val="0"/>
          <w:bCs w:val="0"/>
          <w:strike w:val="0"/>
          <w:dstrike w:val="0"/>
          <w:color w:val="auto"/>
          <w:sz w:val="28"/>
          <w:szCs w:val="28"/>
          <w:lang w:val="en-US" w:eastAsia="zh-CN"/>
        </w:rPr>
        <w:t>否</w:t>
      </w:r>
    </w:p>
    <w:p>
      <w:pPr>
        <w:spacing w:line="600" w:lineRule="exact"/>
        <w:ind w:firstLine="562" w:firstLineChars="200"/>
        <w:rPr>
          <w:rFonts w:hint="default"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11.审批机关是否委托服务机构开展技术性服务：</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受理和审批时限</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1.承诺受理时限：</w:t>
      </w:r>
      <w:r>
        <w:rPr>
          <w:rFonts w:hint="eastAsia" w:ascii="宋体" w:hAnsi="宋体" w:eastAsia="方正仿宋_GBK" w:cs="方正仿宋_GBK"/>
          <w:b w:val="0"/>
          <w:bCs w:val="0"/>
          <w:strike w:val="0"/>
          <w:dstrike w:val="0"/>
          <w:color w:val="auto"/>
          <w:sz w:val="28"/>
          <w:szCs w:val="28"/>
          <w:lang w:val="en-US" w:eastAsia="zh-CN"/>
        </w:rPr>
        <w:t>1</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rPr>
      </w:pPr>
      <w:r>
        <w:rPr>
          <w:rFonts w:hint="eastAsia" w:ascii="宋体" w:hAnsi="宋体" w:eastAsia="仿宋GB2312" w:cs="Times New Roman"/>
          <w:b/>
          <w:bCs/>
          <w:strike w:val="0"/>
          <w:dstrike w:val="0"/>
          <w:color w:val="auto"/>
          <w:sz w:val="28"/>
          <w:szCs w:val="28"/>
          <w:lang w:val="en-US" w:eastAsia="zh-CN"/>
        </w:rPr>
        <w:t>2.法定审批时限：</w:t>
      </w:r>
      <w:r>
        <w:rPr>
          <w:rFonts w:hint="eastAsia" w:ascii="宋体" w:hAnsi="宋体"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3.规定法定审批时限依据</w:t>
      </w:r>
    </w:p>
    <w:p>
      <w:pPr>
        <w:spacing w:line="600" w:lineRule="exact"/>
        <w:ind w:firstLine="560" w:firstLineChars="200"/>
        <w:rPr>
          <w:rFonts w:hint="default" w:ascii="宋体" w:hAnsi="宋体" w:eastAsia="仿宋GB2312" w:cs="Times New Roman"/>
          <w:color w:val="auto"/>
          <w:sz w:val="32"/>
          <w:szCs w:val="32"/>
          <w:lang w:val="en-US"/>
        </w:rPr>
      </w:pPr>
      <w:r>
        <w:rPr>
          <w:rFonts w:hint="default"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（1）《烟花爆竹经营许可实施办法》（国家安全生产监督管理总局令第65号）第十九条  发证机关应当自受理申请之日起20个工作日内作出颁发或者不予颁发零售许可证的决定，并书面告知申请人。对决定不予颁发的，应当书面说明理由。</w:t>
      </w:r>
    </w:p>
    <w:p>
      <w:pPr>
        <w:spacing w:line="600" w:lineRule="exact"/>
        <w:ind w:firstLine="562" w:firstLineChars="200"/>
        <w:rPr>
          <w:rFonts w:hint="default"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4.承诺审批时限：</w:t>
      </w:r>
      <w:r>
        <w:rPr>
          <w:rFonts w:hint="eastAsia" w:ascii="宋体" w:hAnsi="宋体" w:eastAsia="方正仿宋_GBK" w:cs="方正仿宋_GBK"/>
          <w:b w:val="0"/>
          <w:bCs w:val="0"/>
          <w:strike w:val="0"/>
          <w:dstrike w:val="0"/>
          <w:color w:val="auto"/>
          <w:sz w:val="28"/>
          <w:szCs w:val="28"/>
          <w:lang w:val="en-US" w:eastAsia="zh-CN"/>
        </w:rPr>
        <w:t>10</w:t>
      </w:r>
      <w:r>
        <w:rPr>
          <w:rFonts w:hint="default" w:ascii="宋体" w:hAnsi="宋体" w:eastAsia="方正仿宋_GBK" w:cs="方正仿宋_GBK"/>
          <w:b w:val="0"/>
          <w:bCs w:val="0"/>
          <w:strike w:val="0"/>
          <w:dstrike w:val="0"/>
          <w:color w:val="auto"/>
          <w:sz w:val="28"/>
          <w:szCs w:val="28"/>
          <w:lang w:val="en-US" w:eastAsia="zh-CN"/>
        </w:rPr>
        <w:t>个工作日</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收费</w:t>
      </w:r>
    </w:p>
    <w:p>
      <w:pPr>
        <w:spacing w:line="600" w:lineRule="exact"/>
        <w:ind w:firstLine="562" w:firstLineChars="200"/>
        <w:rPr>
          <w:rFonts w:hint="eastAsia" w:ascii="宋体" w:hAnsi="宋体" w:eastAsia="仿宋GB2312" w:cs="Times New Roman"/>
          <w:strike w:val="0"/>
          <w:dstrike w:val="0"/>
          <w:color w:val="auto"/>
          <w:sz w:val="28"/>
          <w:szCs w:val="28"/>
          <w:lang w:val="en-US"/>
        </w:rPr>
      </w:pPr>
      <w:r>
        <w:rPr>
          <w:rFonts w:hint="eastAsia" w:ascii="宋体" w:hAnsi="宋体" w:eastAsia="仿宋GB2312" w:cs="Times New Roman"/>
          <w:b/>
          <w:bCs/>
          <w:strike w:val="0"/>
          <w:dstrike w:val="0"/>
          <w:color w:val="auto"/>
          <w:sz w:val="28"/>
          <w:szCs w:val="28"/>
          <w:lang w:val="en-US" w:eastAsia="zh-CN"/>
        </w:rPr>
        <w:t>1.办理行政许可是否收费：</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2.收费项目的名称、收费项目的标准、设定收费项目的依据、规定收费标准的依据：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1.审批结果类型：</w:t>
      </w:r>
      <w:r>
        <w:rPr>
          <w:rFonts w:hint="default" w:ascii="宋体" w:hAnsi="宋体" w:eastAsia="方正仿宋_GBK" w:cs="方正仿宋_GBK"/>
          <w:b w:val="0"/>
          <w:bCs w:val="0"/>
          <w:strike w:val="0"/>
          <w:dstrike w:val="0"/>
          <w:color w:val="auto"/>
          <w:sz w:val="28"/>
          <w:szCs w:val="28"/>
          <w:lang w:val="en-US" w:eastAsia="zh-CN"/>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2.审批结果名称：</w:t>
      </w:r>
      <w:r>
        <w:rPr>
          <w:rFonts w:hint="eastAsia" w:ascii="宋体" w:hAnsi="宋体" w:eastAsia="方正仿宋_GBK" w:cs="方正仿宋_GBK"/>
          <w:b w:val="0"/>
          <w:bCs w:val="0"/>
          <w:strike w:val="0"/>
          <w:dstrike w:val="0"/>
          <w:color w:val="auto"/>
          <w:sz w:val="28"/>
          <w:szCs w:val="28"/>
          <w:lang w:val="en-US" w:eastAsia="zh-CN"/>
        </w:rPr>
        <w:t>烟花爆竹经营（零售）许可证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3.审批结果的有效期限：</w:t>
      </w:r>
      <w:r>
        <w:rPr>
          <w:rFonts w:hint="eastAsia" w:ascii="宋体" w:hAnsi="宋体" w:eastAsia="方正仿宋_GBK" w:cs="方正仿宋_GBK"/>
          <w:b w:val="0"/>
          <w:bCs w:val="0"/>
          <w:strike w:val="0"/>
          <w:dstrike w:val="0"/>
          <w:color w:val="auto"/>
          <w:sz w:val="28"/>
          <w:szCs w:val="28"/>
          <w:lang w:val="en-US" w:eastAsia="zh-CN"/>
        </w:rPr>
        <w:t>暂由地方规定有无行政许可证件的有效期限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（1）《烟花爆竹经营许可实施办法》（国家安全生产监督管理总局令第65号）第二十一条  零售许可证的有效期限由发证机关确定，最长不超过2年……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5.是否需要办理审批结果变更手续：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在有效期内变更零售点名称、主要负责人、零售场所和许可范围的，应当重新申请取得零售许可证。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7.是否需要办理审批结果延续手续：</w:t>
      </w:r>
      <w:r>
        <w:rPr>
          <w:rFonts w:hint="eastAsia" w:ascii="宋体" w:hAnsi="宋体"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color w:val="auto"/>
          <w:sz w:val="32"/>
          <w:szCs w:val="32"/>
          <w:lang w:val="en-US" w:eastAsia="zh-CN"/>
        </w:rPr>
      </w:pPr>
      <w:r>
        <w:rPr>
          <w:rFonts w:hint="eastAsia" w:ascii="宋体" w:hAnsi="宋体" w:eastAsia="方正仿宋_GBK" w:cs="方正仿宋_GBK"/>
          <w:b w:val="0"/>
          <w:bCs w:val="0"/>
          <w:strike w:val="0"/>
          <w:dstrike w:val="0"/>
          <w:color w:val="auto"/>
          <w:sz w:val="28"/>
          <w:szCs w:val="28"/>
          <w:lang w:val="en-US" w:eastAsia="zh-CN"/>
        </w:rPr>
        <w:t>零售许可证有效期满后拟继续从事烟花爆竹零售经营活动，应当重新申请取得零售许可证。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9.审批结果的有效地域范围：</w:t>
      </w:r>
      <w:r>
        <w:rPr>
          <w:rFonts w:hint="eastAsia" w:ascii="宋体" w:hAnsi="宋体"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（1）《中华人民共和国行政许可法》第四十一条法律、行政法规设定的行政许可，其适用范围没有地域限制的，申请人取得的行政许可在全国范围内有效。</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1.有无行政许可数量限制：</w:t>
      </w:r>
      <w:r>
        <w:rPr>
          <w:rFonts w:hint="eastAsia" w:ascii="宋体" w:hAnsi="宋体" w:eastAsia="方正仿宋_GBK" w:cs="方正仿宋_GBK"/>
          <w:b w:val="0"/>
          <w:bCs w:val="0"/>
          <w:strike w:val="0"/>
          <w:dstrike w:val="0"/>
          <w:color w:val="auto"/>
          <w:sz w:val="28"/>
          <w:szCs w:val="28"/>
          <w:lang w:val="en-US" w:eastAsia="zh-CN"/>
        </w:rPr>
        <w:t>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2.公布数量限制的方式：</w:t>
      </w:r>
      <w:r>
        <w:rPr>
          <w:rFonts w:hint="eastAsia" w:ascii="宋体" w:hAnsi="宋体" w:eastAsia="方正仿宋_GBK" w:cs="方正仿宋_GBK"/>
          <w:b w:val="0"/>
          <w:bCs w:val="0"/>
          <w:strike w:val="0"/>
          <w:dstrike w:val="0"/>
          <w:color w:val="auto"/>
          <w:sz w:val="28"/>
          <w:szCs w:val="28"/>
          <w:lang w:val="en-US" w:eastAsia="zh-CN"/>
        </w:rPr>
        <w:t>规划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3.公布数量限制的周期：</w:t>
      </w:r>
      <w:r>
        <w:rPr>
          <w:rFonts w:hint="eastAsia" w:ascii="宋体" w:hAnsi="宋体" w:eastAsia="方正仿宋_GBK" w:cs="方正仿宋_GBK"/>
          <w:b w:val="0"/>
          <w:bCs w:val="0"/>
          <w:strike w:val="0"/>
          <w:dstrike w:val="0"/>
          <w:color w:val="auto"/>
          <w:sz w:val="28"/>
          <w:szCs w:val="28"/>
          <w:lang w:val="en-US" w:eastAsia="zh-CN"/>
        </w:rPr>
        <w:t>不定期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4.在数量限制条件下实施行政许可的方式：</w:t>
      </w:r>
      <w:r>
        <w:rPr>
          <w:rFonts w:hint="eastAsia" w:ascii="宋体" w:hAnsi="宋体" w:eastAsia="方正仿宋_GBK" w:cs="方正仿宋_GBK"/>
          <w:b w:val="0"/>
          <w:bCs w:val="0"/>
          <w:strike w:val="0"/>
          <w:dstrike w:val="0"/>
          <w:color w:val="auto"/>
          <w:sz w:val="28"/>
          <w:szCs w:val="28"/>
          <w:lang w:val="en-US" w:eastAsia="zh-CN"/>
        </w:rPr>
        <w:t>其他方式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宋体" w:hAnsi="宋体" w:eastAsia="仿宋GB2312" w:cs="Times New Roman"/>
          <w:b/>
          <w:bCs/>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1）《烟花爆竹经营许可实施办法》（国家安全生产监督管理总局令第65号）第五条……县级人民政府安全生产监督管理部门（以下简称县级安全监管局，与市级安全监管局统称发证机关）负责本行政区域内零售经营布点规划与零售许可证的颁发和管理工作。</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eastAsia"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1.有无年检要求：</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2.设定年检要求的依据：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3.年检周期：</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4.年检是否要求报送材料：</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5.年检报送材料名称：</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6.年检是否收费：</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8.通过年检的证明或者标志：</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default" w:ascii="宋体" w:hAnsi="宋体" w:eastAsia="黑体" w:cs="Times New Roman"/>
          <w:b w:val="0"/>
          <w:bCs w:val="0"/>
          <w:strike w:val="0"/>
          <w:dstrike w:val="0"/>
          <w:color w:val="auto"/>
          <w:sz w:val="28"/>
          <w:szCs w:val="28"/>
          <w:lang w:val="en-US" w:eastAsia="zh-CN"/>
        </w:rPr>
      </w:pPr>
      <w:r>
        <w:rPr>
          <w:rFonts w:hint="eastAsia" w:ascii="宋体" w:hAnsi="宋体"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1.</w:t>
      </w:r>
      <w:r>
        <w:rPr>
          <w:rFonts w:hint="default" w:ascii="宋体" w:hAnsi="宋体" w:eastAsia="仿宋GB2312" w:cs="Times New Roman"/>
          <w:b/>
          <w:bCs/>
          <w:strike w:val="0"/>
          <w:dstrike w:val="0"/>
          <w:color w:val="auto"/>
          <w:sz w:val="28"/>
          <w:szCs w:val="28"/>
          <w:lang w:val="en-US" w:eastAsia="zh-CN"/>
        </w:rPr>
        <w:t>有无年报要求</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2.</w:t>
      </w:r>
      <w:r>
        <w:rPr>
          <w:rFonts w:hint="default" w:ascii="宋体" w:hAnsi="宋体" w:eastAsia="仿宋GB2312" w:cs="Times New Roman"/>
          <w:b/>
          <w:bCs/>
          <w:strike w:val="0"/>
          <w:dstrike w:val="0"/>
          <w:color w:val="auto"/>
          <w:sz w:val="28"/>
          <w:szCs w:val="28"/>
          <w:lang w:val="en-US" w:eastAsia="zh-CN"/>
        </w:rPr>
        <w:t>年报报送材料名称</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2"/>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3.</w:t>
      </w:r>
      <w:r>
        <w:rPr>
          <w:rFonts w:hint="default" w:ascii="宋体" w:hAnsi="宋体" w:eastAsia="仿宋GB2312" w:cs="Times New Roman"/>
          <w:b/>
          <w:bCs/>
          <w:strike w:val="0"/>
          <w:dstrike w:val="0"/>
          <w:color w:val="auto"/>
          <w:sz w:val="28"/>
          <w:szCs w:val="28"/>
          <w:lang w:val="en-US" w:eastAsia="zh-CN"/>
        </w:rPr>
        <w:t>设定年报要求的依据</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宋体" w:hAnsi="宋体" w:eastAsia="仿宋GB2312" w:cs="Times New Roman"/>
          <w:strike w:val="0"/>
          <w:dstrike w:val="0"/>
          <w:color w:val="auto"/>
          <w:sz w:val="28"/>
          <w:szCs w:val="28"/>
          <w:lang w:val="en-US" w:eastAsia="zh-CN"/>
        </w:rPr>
      </w:pPr>
      <w:r>
        <w:rPr>
          <w:rFonts w:hint="eastAsia" w:ascii="宋体" w:hAnsi="宋体" w:eastAsia="仿宋GB2312" w:cs="Times New Roman"/>
          <w:b/>
          <w:bCs/>
          <w:strike w:val="0"/>
          <w:dstrike w:val="0"/>
          <w:color w:val="auto"/>
          <w:sz w:val="28"/>
          <w:szCs w:val="28"/>
          <w:lang w:val="en-US" w:eastAsia="zh-CN"/>
        </w:rPr>
        <w:t>4.</w:t>
      </w:r>
      <w:r>
        <w:rPr>
          <w:rFonts w:hint="default" w:ascii="宋体" w:hAnsi="宋体" w:eastAsia="仿宋GB2312" w:cs="Times New Roman"/>
          <w:b/>
          <w:bCs/>
          <w:strike w:val="0"/>
          <w:dstrike w:val="0"/>
          <w:color w:val="auto"/>
          <w:sz w:val="28"/>
          <w:szCs w:val="28"/>
          <w:lang w:val="en-US" w:eastAsia="zh-CN"/>
        </w:rPr>
        <w:t>年报周期</w:t>
      </w:r>
      <w:r>
        <w:rPr>
          <w:rFonts w:hint="eastAsia" w:ascii="宋体" w:hAnsi="宋体" w:eastAsia="仿宋GB2312" w:cs="Times New Roman"/>
          <w:b/>
          <w:bCs/>
          <w:strike w:val="0"/>
          <w:dstrike w:val="0"/>
          <w:color w:val="auto"/>
          <w:sz w:val="28"/>
          <w:szCs w:val="28"/>
          <w:lang w:val="en-US" w:eastAsia="zh-CN"/>
        </w:rPr>
        <w:t>：</w:t>
      </w:r>
      <w:r>
        <w:rPr>
          <w:rFonts w:hint="eastAsia" w:ascii="宋体" w:hAnsi="宋体"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ind w:left="630" w:leftChars="0" w:firstLineChars="0"/>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宋体" w:hAnsi="宋体" w:eastAsia="方正仿宋_GBK" w:cs="方正仿宋_GBK"/>
          <w:b w:val="0"/>
          <w:bCs w:val="0"/>
          <w:strike w:val="0"/>
          <w:dstrike w:val="0"/>
          <w:color w:val="auto"/>
          <w:sz w:val="28"/>
          <w:szCs w:val="28"/>
          <w:lang w:val="en-US" w:eastAsia="zh-CN"/>
        </w:rPr>
      </w:pPr>
      <w:r>
        <w:rPr>
          <w:rFonts w:hint="eastAsia" w:ascii="宋体" w:hAnsi="宋体" w:eastAsia="方正仿宋_GBK" w:cs="方正仿宋_GBK"/>
          <w:b w:val="0"/>
          <w:bCs w:val="0"/>
          <w:strike w:val="0"/>
          <w:dstrike w:val="0"/>
          <w:color w:val="auto"/>
          <w:sz w:val="28"/>
          <w:szCs w:val="28"/>
          <w:lang w:val="en-US" w:eastAsia="zh-CN"/>
        </w:rPr>
        <w:t>应急管理部，省级、设区市级、县级应急管理部门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1"/>
        <w:rPr>
          <w:rFonts w:hint="default" w:ascii="宋体" w:hAnsi="宋体" w:eastAsia="黑体" w:cs="Times New Roman"/>
          <w:b w:val="0"/>
          <w:bCs w:val="0"/>
          <w:strike w:val="0"/>
          <w:dstrike w:val="0"/>
          <w:color w:val="auto"/>
          <w:sz w:val="28"/>
          <w:szCs w:val="28"/>
          <w:highlight w:val="none"/>
          <w:lang w:val="en-US" w:eastAsia="zh-CN"/>
        </w:rPr>
      </w:pPr>
      <w:r>
        <w:rPr>
          <w:rFonts w:hint="eastAsia" w:ascii="宋体" w:hAnsi="宋体" w:eastAsia="黑体" w:cs="Times New Roman"/>
          <w:b w:val="0"/>
          <w:bCs w:val="0"/>
          <w:strike w:val="0"/>
          <w:dstrike w:val="0"/>
          <w:color w:val="auto"/>
          <w:sz w:val="28"/>
          <w:szCs w:val="28"/>
          <w:highlight w:val="none"/>
          <w:lang w:val="en-US" w:eastAsia="zh-CN"/>
        </w:rPr>
        <w:t>十五、备注</w:t>
      </w:r>
    </w:p>
    <w:sectPr>
      <w:pgSz w:w="11906" w:h="16838"/>
      <w:pgMar w:top="2098" w:right="1474"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Nirmala UI Semilight">
    <w:panose1 w:val="020B0402040204020203"/>
    <w:charset w:val="00"/>
    <w:family w:val="auto"/>
    <w:pitch w:val="default"/>
    <w:sig w:usb0="80FF8023" w:usb1="0200004A" w:usb2="00000200" w:usb3="00040000" w:csb0="00000001" w:csb1="00000000"/>
  </w:font>
  <w:font w:name="MV Boli">
    <w:panose1 w:val="02000500030200090000"/>
    <w:charset w:val="00"/>
    <w:family w:val="auto"/>
    <w:pitch w:val="default"/>
    <w:sig w:usb0="00000003" w:usb1="00000000" w:usb2="00000100" w:usb3="00000000" w:csb0="00000001" w:csb1="00000000"/>
  </w:font>
  <w:font w:name="Trebuchet MS">
    <w:panose1 w:val="020B0603020202020204"/>
    <w:charset w:val="00"/>
    <w:family w:val="auto"/>
    <w:pitch w:val="default"/>
    <w:sig w:usb0="00000687" w:usb1="00000000" w:usb2="00000000" w:usb3="00000000" w:csb0="2000009F" w:csb1="00000000"/>
  </w:font>
  <w:font w:name="MT Extra">
    <w:panose1 w:val="05050102010205020202"/>
    <w:charset w:val="00"/>
    <w:family w:val="auto"/>
    <w:pitch w:val="default"/>
    <w:sig w:usb0="8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方正黑体_GBK">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E7AA79"/>
    <w:multiLevelType w:val="singleLevel"/>
    <w:tmpl w:val="CFE7AA79"/>
    <w:lvl w:ilvl="0" w:tentative="0">
      <w:start w:val="1"/>
      <w:numFmt w:val="chineseCounting"/>
      <w:suff w:val="nothing"/>
      <w:lvlText w:val="%1、"/>
      <w:lvlJc w:val="left"/>
      <w:pPr>
        <w:ind w:left="630"/>
      </w:pPr>
      <w:rPr>
        <w:rFonts w:hint="eastAsia"/>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abstractNum w:abstractNumId="2">
    <w:nsid w:val="34ABE7A9"/>
    <w:multiLevelType w:val="singleLevel"/>
    <w:tmpl w:val="34ABE7A9"/>
    <w:lvl w:ilvl="0" w:tentative="0">
      <w:start w:val="1"/>
      <w:numFmt w:val="chineseCounting"/>
      <w:suff w:val="nothing"/>
      <w:lvlText w:val="%1、"/>
      <w:lvlJc w:val="left"/>
      <w:rPr>
        <w:rFonts w:hint="eastAsia"/>
      </w:rPr>
    </w:lvl>
  </w:abstractNum>
  <w:abstractNum w:abstractNumId="3">
    <w:nsid w:val="621A686F"/>
    <w:multiLevelType w:val="singleLevel"/>
    <w:tmpl w:val="621A686F"/>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zFjMDFlNzkyYWQ0NTQ4YmE2N2MyODQ4NmI5ZDgifQ=="/>
  </w:docVars>
  <w:rsids>
    <w:rsidRoot w:val="00172A27"/>
    <w:rsid w:val="0CEA004E"/>
    <w:rsid w:val="0DBA111B"/>
    <w:rsid w:val="131A3032"/>
    <w:rsid w:val="20B816B5"/>
    <w:rsid w:val="29192744"/>
    <w:rsid w:val="3DA12DDE"/>
    <w:rsid w:val="4A480332"/>
    <w:rsid w:val="59022A16"/>
    <w:rsid w:val="59395C1D"/>
    <w:rsid w:val="6AF549C1"/>
    <w:rsid w:val="7E475B2F"/>
    <w:rsid w:val="DFF19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uiPriority w:val="0"/>
    <w:rPr>
      <w:rFonts w:ascii="Calibri" w:hAnsi="Calibri"/>
      <w:kern w:val="2"/>
      <w:sz w:val="18"/>
      <w:szCs w:val="18"/>
    </w:rPr>
  </w:style>
  <w:style w:type="character" w:customStyle="1" w:styleId="8">
    <w:name w:val="页眉 字符"/>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1029</Words>
  <Characters>2406</Characters>
  <Lines>9</Lines>
  <Paragraphs>2</Paragraphs>
  <TotalTime>4</TotalTime>
  <ScaleCrop>false</ScaleCrop>
  <LinksUpToDate>false</LinksUpToDate>
  <CharactersWithSpaces>2406</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2020-07-23T16:39:00Z</dcterms:created>
  <dc:creator>49152</dc:creator>
  <cp:lastModifiedBy>刘顺坤</cp:lastModifiedBy>
  <cp:lastPrinted>2022-06-16T06:53:09Z</cp:lastPrinted>
  <dcterms:modified xsi:type="dcterms:W3CDTF">2023-09-26T08:35:49Z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E07CE12C784D4ED9A0F6774004EF191C_13</vt:lpwstr>
  </property>
  <property fmtid="{D5CDD505-2E9C-101B-9397-08002B2CF9AE}" pid="3" name="KSOProductBuildVer">
    <vt:lpwstr>2052-11.1.0.14235</vt:lpwstr>
  </property>
</Properties>
</file>