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0279"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952"/>
        <w:gridCol w:w="9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046" w:hRule="atLeast"/>
        </w:trPr>
        <w:tc>
          <w:tcPr>
            <w:tcW w:w="952" w:type="dxa"/>
            <w:shd w:val="clear" w:color="auto" w:fill="FFFFFF"/>
            <w:tcMar>
              <w:top w:w="0" w:type="dxa"/>
              <w:left w:w="108" w:type="dxa"/>
              <w:bottom w:w="0" w:type="dxa"/>
              <w:right w:w="108" w:type="dxa"/>
            </w:tcMar>
            <w:vAlign w:val="center"/>
          </w:tcPr>
          <w:p>
            <w:pPr>
              <w:pStyle w:val="10"/>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bookmarkStart w:id="2" w:name="_GoBack"/>
            <w:bookmarkEnd w:id="2"/>
            <w:r>
              <w:rPr>
                <w:rFonts w:hint="default" w:ascii="Times New Roman" w:hAnsi="Times New Roman" w:eastAsia="方正仿宋_GBK" w:cs="Times New Roman"/>
                <w:color w:val="000000"/>
                <w:sz w:val="24"/>
                <w:szCs w:val="24"/>
                <w:highlight w:val="none"/>
                <w:shd w:val="clear" w:color="auto" w:fill="FFFFFF"/>
                <w:lang w:eastAsia="zh-CN"/>
              </w:rPr>
              <w:t>建设地点</w:t>
            </w:r>
          </w:p>
        </w:tc>
        <w:tc>
          <w:tcPr>
            <w:tcW w:w="9327" w:type="dxa"/>
            <w:shd w:val="clear" w:color="auto" w:fill="FFFFFF"/>
            <w:tcMar>
              <w:top w:w="0" w:type="dxa"/>
              <w:left w:w="108" w:type="dxa"/>
              <w:bottom w:w="0" w:type="dxa"/>
              <w:right w:w="108" w:type="dxa"/>
            </w:tcMar>
            <w:vAlign w:val="center"/>
          </w:tcPr>
          <w:p>
            <w:pPr>
              <w:pStyle w:val="10"/>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b/>
                <w:bCs/>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eastAsia="zh-CN"/>
              </w:rPr>
              <w:t>云南省文山州西畴县兴街镇甘塘子村委会长冲村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752" w:hRule="atLeast"/>
        </w:trPr>
        <w:tc>
          <w:tcPr>
            <w:tcW w:w="952" w:type="dxa"/>
            <w:shd w:val="clear" w:color="auto" w:fill="FFFFFF"/>
            <w:tcMar>
              <w:top w:w="0" w:type="dxa"/>
              <w:left w:w="108" w:type="dxa"/>
              <w:bottom w:w="0" w:type="dxa"/>
              <w:right w:w="108" w:type="dxa"/>
            </w:tcMar>
            <w:vAlign w:val="center"/>
          </w:tcPr>
          <w:p>
            <w:pPr>
              <w:pStyle w:val="10"/>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eastAsia="zh-CN"/>
              </w:rPr>
              <w:t>建设单位</w:t>
            </w:r>
          </w:p>
        </w:tc>
        <w:tc>
          <w:tcPr>
            <w:tcW w:w="9327" w:type="dxa"/>
            <w:shd w:val="clear" w:color="auto" w:fill="FFFFFF"/>
            <w:tcMar>
              <w:top w:w="0" w:type="dxa"/>
              <w:left w:w="108" w:type="dxa"/>
              <w:bottom w:w="0" w:type="dxa"/>
              <w:right w:w="108" w:type="dxa"/>
            </w:tcMar>
            <w:vAlign w:val="center"/>
          </w:tcPr>
          <w:p>
            <w:pPr>
              <w:pStyle w:val="10"/>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val="en-US" w:eastAsia="zh-CN"/>
              </w:rPr>
              <w:t>西畴县昌隆中药材种植专业合作社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918" w:hRule="atLeast"/>
        </w:trPr>
        <w:tc>
          <w:tcPr>
            <w:tcW w:w="952" w:type="dxa"/>
            <w:shd w:val="clear" w:color="auto" w:fill="FFFFFF"/>
            <w:tcMar>
              <w:top w:w="0" w:type="dxa"/>
              <w:left w:w="108" w:type="dxa"/>
              <w:bottom w:w="0" w:type="dxa"/>
              <w:right w:w="108" w:type="dxa"/>
            </w:tcMar>
          </w:tcPr>
          <w:p>
            <w:pPr>
              <w:pStyle w:val="10"/>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eastAsia="zh-CN"/>
              </w:rPr>
              <w:t>环境影响评价机构</w:t>
            </w:r>
          </w:p>
        </w:tc>
        <w:tc>
          <w:tcPr>
            <w:tcW w:w="9327" w:type="dxa"/>
            <w:shd w:val="clear" w:color="auto" w:fill="FFFFFF"/>
            <w:tcMar>
              <w:top w:w="0" w:type="dxa"/>
              <w:left w:w="108" w:type="dxa"/>
              <w:bottom w:w="0" w:type="dxa"/>
              <w:right w:w="108" w:type="dxa"/>
            </w:tcMar>
            <w:vAlign w:val="center"/>
          </w:tcPr>
          <w:p>
            <w:pPr>
              <w:pStyle w:val="10"/>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color w:val="000000"/>
                <w:sz w:val="24"/>
                <w:szCs w:val="24"/>
                <w:highlight w:val="none"/>
                <w:shd w:val="clear" w:color="auto" w:fill="FFFFFF"/>
                <w:lang w:val="en-US" w:eastAsia="zh-CN"/>
              </w:rPr>
            </w:pPr>
            <w:r>
              <w:rPr>
                <w:rFonts w:hint="eastAsia" w:ascii="Times New Roman" w:hAnsi="Times New Roman" w:eastAsia="方正仿宋_GBK" w:cs="Times New Roman"/>
                <w:color w:val="000000"/>
                <w:sz w:val="24"/>
                <w:szCs w:val="24"/>
                <w:highlight w:val="none"/>
                <w:shd w:val="clear" w:color="auto" w:fill="FFFFFF"/>
                <w:lang w:val="en-US" w:eastAsia="zh-CN"/>
              </w:rPr>
              <w:t>贵州子兰环保技术有限公司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0545" w:hRule="atLeast"/>
        </w:trPr>
        <w:tc>
          <w:tcPr>
            <w:tcW w:w="952" w:type="dxa"/>
            <w:shd w:val="clear" w:color="auto" w:fill="FFFFFF"/>
            <w:tcMar>
              <w:top w:w="0" w:type="dxa"/>
              <w:left w:w="108" w:type="dxa"/>
              <w:bottom w:w="0" w:type="dxa"/>
              <w:right w:w="108" w:type="dxa"/>
            </w:tcMar>
          </w:tcPr>
          <w:p>
            <w:pPr>
              <w:pStyle w:val="10"/>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eastAsia="zh-CN"/>
              </w:rPr>
              <w:t>项目概况</w:t>
            </w:r>
          </w:p>
        </w:tc>
        <w:tc>
          <w:tcPr>
            <w:tcW w:w="9327" w:type="dxa"/>
            <w:shd w:val="clear" w:color="auto" w:fill="FFFFFF"/>
            <w:tcMar>
              <w:top w:w="0" w:type="dxa"/>
              <w:left w:w="108" w:type="dxa"/>
              <w:bottom w:w="0" w:type="dxa"/>
              <w:right w:w="108" w:type="dxa"/>
            </w:tcMar>
            <w:vAlign w:val="top"/>
          </w:tcPr>
          <w:p>
            <w:pPr>
              <w:spacing w:line="360" w:lineRule="auto"/>
              <w:ind w:firstLine="480" w:firstLineChars="200"/>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项目名称：西畴县昌隆中药材种植专业合作社年产10吨木姜子油建设项目；建设性质：新建；建设地点：西畴县兴街镇甘塘子村委会长冲村，建设规模：拟建项目占地面积6480.82m2，年产10吨木姜子油。本项目租用闲置厂房进行建设，不新增建设用地，拟建项目生产厂房占地面积6480.82m2，设置锅炉房、蒸馏提取车间、生物质燃料堆存间和产品库等，其余设施均依托现有厂内设施，不再新增。总平面布置按照功能分为加工区、原料区、成品仓库、办公生活区等。建筑层数均为单层。生产厂房和办公生活区较为集中，从北至南分别为蒸馏提取车间、原料车间和办公生活区。其中蒸馏提取车间内分布有冷却水池、锅炉房和提取区。原料库北侧紧邻蒸馏提取车间，内布设原料库和燃料存储车间。原料库东侧紧邻固废暂存间和产品库，原料库南侧为办公生活区，布设有倒班宿舍、办公室。项目总投资120万元，其中环保投资24.1万元，占总投资的20.1%。</w:t>
            </w:r>
          </w:p>
          <w:p>
            <w:pPr>
              <w:pStyle w:val="5"/>
              <w:ind w:left="0" w:leftChars="0" w:firstLine="0" w:firstLineChars="0"/>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pStyle w:val="5"/>
              <w:rPr>
                <w:rFonts w:hint="eastAsia"/>
                <w:lang w:val="en-US" w:eastAsia="zh-CN"/>
              </w:rPr>
            </w:pPr>
          </w:p>
          <w:p>
            <w:pPr>
              <w:rPr>
                <w:rFonts w:hint="eastAsia"/>
                <w:lang w:val="en-US" w:eastAsia="zh-CN"/>
              </w:rPr>
            </w:pPr>
          </w:p>
          <w:p>
            <w:pPr>
              <w:pStyle w:val="2"/>
              <w:rPr>
                <w:rFonts w:hint="eastAsia"/>
                <w:lang w:val="en-US" w:eastAsia="zh-CN"/>
              </w:rPr>
            </w:pPr>
          </w:p>
          <w:p>
            <w:pPr>
              <w:pStyle w:val="5"/>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952" w:type="dxa"/>
            <w:shd w:val="clear" w:color="auto" w:fill="FFFFFF"/>
            <w:tcMar>
              <w:top w:w="0" w:type="dxa"/>
              <w:left w:w="108" w:type="dxa"/>
              <w:bottom w:w="0" w:type="dxa"/>
              <w:right w:w="108" w:type="dxa"/>
            </w:tcMar>
            <w:vAlign w:val="top"/>
          </w:tcPr>
          <w:p>
            <w:pPr>
              <w:pStyle w:val="10"/>
              <w:keepNext w:val="0"/>
              <w:keepLines w:val="0"/>
              <w:pageBreakBefore w:val="0"/>
              <w:widowControl/>
              <w:shd w:val="clear" w:color="auto" w:fill="FFFFFF"/>
              <w:kinsoku/>
              <w:wordWrap/>
              <w:overflowPunct/>
              <w:topLinePunct w:val="0"/>
              <w:autoSpaceDE/>
              <w:autoSpaceDN/>
              <w:bidi w:val="0"/>
              <w:spacing w:line="360" w:lineRule="auto"/>
              <w:textAlignment w:val="auto"/>
              <w:rPr>
                <w:rFonts w:hint="eastAsia" w:ascii="方正仿宋_GBK" w:hAnsi="方正仿宋_GBK" w:eastAsia="方正仿宋_GBK" w:cs="方正仿宋_GBK"/>
                <w:color w:val="000000"/>
                <w:sz w:val="24"/>
                <w:szCs w:val="24"/>
                <w:highlight w:val="none"/>
                <w:shd w:val="clear" w:color="auto" w:fill="FFFFFF"/>
                <w:lang w:eastAsia="zh-CN"/>
              </w:rPr>
            </w:pPr>
            <w:r>
              <w:rPr>
                <w:rFonts w:hint="eastAsia" w:ascii="方正仿宋_GBK" w:hAnsi="方正仿宋_GBK" w:eastAsia="方正仿宋_GBK" w:cs="方正仿宋_GBK"/>
                <w:color w:val="000000"/>
                <w:sz w:val="24"/>
                <w:szCs w:val="24"/>
                <w:shd w:val="clear" w:color="auto" w:fill="FFFFFF"/>
                <w:lang w:eastAsia="zh-CN"/>
              </w:rPr>
              <w:t>主要环境影响及预防或者减轻不良环境影响的对策和措施</w:t>
            </w:r>
          </w:p>
        </w:tc>
        <w:tc>
          <w:tcPr>
            <w:tcW w:w="9327" w:type="dxa"/>
            <w:shd w:val="clear" w:color="auto" w:fill="FFFFFF"/>
            <w:tcMar>
              <w:top w:w="0" w:type="dxa"/>
              <w:left w:w="108" w:type="dxa"/>
              <w:bottom w:w="0" w:type="dxa"/>
              <w:right w:w="108" w:type="dxa"/>
            </w:tcMar>
            <w:vAlign w:val="top"/>
          </w:tcPr>
          <w:tbl>
            <w:tblPr>
              <w:tblStyle w:val="11"/>
              <w:tblpPr w:leftFromText="180" w:rightFromText="180" w:vertAnchor="text" w:horzAnchor="page" w:tblpX="444" w:tblpY="-4974"/>
              <w:tblOverlap w:val="never"/>
              <w:tblW w:w="932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750"/>
              <w:gridCol w:w="1125"/>
              <w:gridCol w:w="2335"/>
              <w:gridCol w:w="22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845" w:type="dxa"/>
                  <w:tcBorders>
                    <w:tl2br w:val="single" w:color="auto" w:sz="4" w:space="0"/>
                  </w:tcBorders>
                  <w:noWrap w:val="0"/>
                  <w:vAlign w:val="top"/>
                </w:tcPr>
                <w:p>
                  <w:pPr>
                    <w:ind w:firstLine="632" w:firstLineChars="300"/>
                    <w:rPr>
                      <w:b/>
                      <w:bCs/>
                      <w:szCs w:val="21"/>
                    </w:rPr>
                  </w:pPr>
                  <w:r>
                    <w:rPr>
                      <w:b/>
                      <w:bCs/>
                      <w:szCs w:val="21"/>
                    </w:rPr>
                    <w:t>内容</w:t>
                  </w:r>
                </w:p>
                <w:p>
                  <w:pPr>
                    <w:rPr>
                      <w:b/>
                      <w:bCs/>
                      <w:szCs w:val="21"/>
                    </w:rPr>
                  </w:pPr>
                  <w:r>
                    <w:rPr>
                      <w:b/>
                      <w:bCs/>
                      <w:szCs w:val="21"/>
                    </w:rPr>
                    <w:t>要素</w:t>
                  </w:r>
                </w:p>
              </w:tc>
              <w:tc>
                <w:tcPr>
                  <w:tcW w:w="1750" w:type="dxa"/>
                  <w:noWrap w:val="0"/>
                  <w:vAlign w:val="center"/>
                </w:tcPr>
                <w:p>
                  <w:pPr>
                    <w:jc w:val="center"/>
                    <w:rPr>
                      <w:b/>
                      <w:bCs/>
                      <w:szCs w:val="21"/>
                    </w:rPr>
                  </w:pPr>
                  <w:r>
                    <w:rPr>
                      <w:b/>
                      <w:bCs/>
                      <w:szCs w:val="21"/>
                    </w:rPr>
                    <w:t>排放口(编号、</w:t>
                  </w:r>
                </w:p>
                <w:p>
                  <w:pPr>
                    <w:jc w:val="center"/>
                    <w:rPr>
                      <w:b/>
                      <w:bCs/>
                      <w:szCs w:val="21"/>
                    </w:rPr>
                  </w:pPr>
                  <w:r>
                    <w:rPr>
                      <w:b/>
                      <w:bCs/>
                      <w:szCs w:val="21"/>
                    </w:rPr>
                    <w:t>名称)/污染源</w:t>
                  </w:r>
                </w:p>
              </w:tc>
              <w:tc>
                <w:tcPr>
                  <w:tcW w:w="1125" w:type="dxa"/>
                  <w:noWrap w:val="0"/>
                  <w:vAlign w:val="center"/>
                </w:tcPr>
                <w:p>
                  <w:pPr>
                    <w:jc w:val="center"/>
                    <w:rPr>
                      <w:b/>
                      <w:bCs/>
                      <w:szCs w:val="21"/>
                    </w:rPr>
                  </w:pPr>
                  <w:r>
                    <w:rPr>
                      <w:b/>
                      <w:bCs/>
                      <w:szCs w:val="21"/>
                    </w:rPr>
                    <w:t>污染物项目</w:t>
                  </w:r>
                </w:p>
              </w:tc>
              <w:tc>
                <w:tcPr>
                  <w:tcW w:w="2335" w:type="dxa"/>
                  <w:noWrap w:val="0"/>
                  <w:vAlign w:val="center"/>
                </w:tcPr>
                <w:p>
                  <w:pPr>
                    <w:jc w:val="center"/>
                    <w:rPr>
                      <w:b/>
                      <w:bCs/>
                      <w:szCs w:val="21"/>
                    </w:rPr>
                  </w:pPr>
                  <w:r>
                    <w:rPr>
                      <w:b/>
                      <w:bCs/>
                      <w:szCs w:val="21"/>
                    </w:rPr>
                    <w:t>环境保护措施</w:t>
                  </w:r>
                </w:p>
              </w:tc>
              <w:tc>
                <w:tcPr>
                  <w:tcW w:w="2272" w:type="dxa"/>
                  <w:noWrap w:val="0"/>
                  <w:vAlign w:val="center"/>
                </w:tcPr>
                <w:p>
                  <w:pPr>
                    <w:jc w:val="center"/>
                    <w:rPr>
                      <w:b/>
                      <w:bCs/>
                      <w:szCs w:val="21"/>
                    </w:rPr>
                  </w:pPr>
                  <w:r>
                    <w:rPr>
                      <w:b/>
                      <w:bCs/>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845" w:type="dxa"/>
                  <w:vMerge w:val="restart"/>
                  <w:tcBorders>
                    <w:top w:val="single" w:color="auto" w:sz="4" w:space="0"/>
                  </w:tcBorders>
                  <w:noWrap w:val="0"/>
                  <w:vAlign w:val="center"/>
                </w:tcPr>
                <w:p>
                  <w:pPr>
                    <w:jc w:val="center"/>
                    <w:rPr>
                      <w:b/>
                      <w:bCs/>
                      <w:szCs w:val="21"/>
                    </w:rPr>
                  </w:pPr>
                  <w:r>
                    <w:rPr>
                      <w:b/>
                      <w:bCs/>
                      <w:szCs w:val="21"/>
                    </w:rPr>
                    <w:t>大气环境</w:t>
                  </w:r>
                </w:p>
              </w:tc>
              <w:tc>
                <w:tcPr>
                  <w:tcW w:w="1750" w:type="dxa"/>
                  <w:tcBorders>
                    <w:top w:val="single" w:color="auto" w:sz="4" w:space="0"/>
                  </w:tcBorders>
                  <w:noWrap w:val="0"/>
                  <w:vAlign w:val="center"/>
                </w:tcPr>
                <w:p>
                  <w:pPr>
                    <w:jc w:val="center"/>
                    <w:rPr>
                      <w:rFonts w:hint="eastAsia"/>
                    </w:rPr>
                  </w:pPr>
                  <w:r>
                    <w:rPr>
                      <w:rFonts w:hint="eastAsia"/>
                    </w:rPr>
                    <w:t>员工食堂</w:t>
                  </w:r>
                </w:p>
              </w:tc>
              <w:tc>
                <w:tcPr>
                  <w:tcW w:w="1125" w:type="dxa"/>
                  <w:tcBorders>
                    <w:top w:val="single" w:color="auto" w:sz="4" w:space="0"/>
                  </w:tcBorders>
                  <w:noWrap w:val="0"/>
                  <w:vAlign w:val="center"/>
                </w:tcPr>
                <w:p>
                  <w:pPr>
                    <w:rPr>
                      <w:rFonts w:hint="eastAsia"/>
                      <w:szCs w:val="21"/>
                    </w:rPr>
                  </w:pPr>
                  <w:r>
                    <w:rPr>
                      <w:rFonts w:hint="eastAsia"/>
                    </w:rPr>
                    <w:t>饮食油烟</w:t>
                  </w:r>
                </w:p>
              </w:tc>
              <w:tc>
                <w:tcPr>
                  <w:tcW w:w="2335" w:type="dxa"/>
                  <w:tcBorders>
                    <w:top w:val="single" w:color="auto" w:sz="4" w:space="0"/>
                    <w:bottom w:val="single" w:color="auto" w:sz="4" w:space="0"/>
                  </w:tcBorders>
                  <w:noWrap w:val="0"/>
                  <w:vAlign w:val="center"/>
                </w:tcPr>
                <w:p>
                  <w:pPr>
                    <w:rPr>
                      <w:rFonts w:hint="eastAsia"/>
                      <w:szCs w:val="21"/>
                    </w:rPr>
                  </w:pPr>
                  <w:r>
                    <w:rPr>
                      <w:rFonts w:hint="eastAsia"/>
                    </w:rPr>
                    <w:t>经油烟净化器处理达标后通过排气筒排放</w:t>
                  </w:r>
                </w:p>
              </w:tc>
              <w:tc>
                <w:tcPr>
                  <w:tcW w:w="2272" w:type="dxa"/>
                  <w:tcBorders>
                    <w:bottom w:val="single" w:color="auto" w:sz="4" w:space="0"/>
                  </w:tcBorders>
                  <w:noWrap w:val="0"/>
                  <w:vAlign w:val="center"/>
                </w:tcPr>
                <w:p>
                  <w:pPr>
                    <w:rPr>
                      <w:rFonts w:hint="eastAsia"/>
                      <w:snapToGrid w:val="0"/>
                      <w:kern w:val="0"/>
                      <w:szCs w:val="21"/>
                    </w:rPr>
                  </w:pPr>
                  <w:r>
                    <w:rPr>
                      <w:rFonts w:hint="eastAsia"/>
                    </w:rPr>
                    <w:t>满足《饮食业油烟排放标准》（GB18483-2001）的规定标准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845" w:type="dxa"/>
                  <w:vMerge w:val="continue"/>
                  <w:noWrap w:val="0"/>
                  <w:vAlign w:val="center"/>
                </w:tcPr>
                <w:p>
                  <w:pPr>
                    <w:jc w:val="center"/>
                    <w:rPr>
                      <w:b/>
                      <w:bCs/>
                      <w:szCs w:val="21"/>
                    </w:rPr>
                  </w:pPr>
                </w:p>
              </w:tc>
              <w:tc>
                <w:tcPr>
                  <w:tcW w:w="1750" w:type="dxa"/>
                  <w:noWrap w:val="0"/>
                  <w:vAlign w:val="center"/>
                </w:tcPr>
                <w:p>
                  <w:pPr>
                    <w:jc w:val="center"/>
                    <w:rPr>
                      <w:szCs w:val="21"/>
                    </w:rPr>
                  </w:pPr>
                  <w:r>
                    <w:t>DA001</w:t>
                  </w:r>
                  <w:r>
                    <w:rPr>
                      <w:rFonts w:hint="eastAsia"/>
                    </w:rPr>
                    <w:t>排气筒/生物质锅炉</w:t>
                  </w:r>
                </w:p>
              </w:tc>
              <w:tc>
                <w:tcPr>
                  <w:tcW w:w="1125" w:type="dxa"/>
                  <w:noWrap w:val="0"/>
                  <w:vAlign w:val="center"/>
                </w:tcPr>
                <w:p>
                  <w:pPr>
                    <w:jc w:val="center"/>
                    <w:rPr>
                      <w:szCs w:val="21"/>
                    </w:rPr>
                  </w:pPr>
                  <w:r>
                    <w:rPr>
                      <w:rFonts w:hint="eastAsia"/>
                      <w:szCs w:val="21"/>
                    </w:rPr>
                    <w:t>颗粒物、N</w:t>
                  </w:r>
                  <w:r>
                    <w:rPr>
                      <w:szCs w:val="21"/>
                    </w:rPr>
                    <w:t>O</w:t>
                  </w:r>
                  <w:r>
                    <w:rPr>
                      <w:rFonts w:hint="eastAsia"/>
                      <w:szCs w:val="21"/>
                      <w:vertAlign w:val="subscript"/>
                    </w:rPr>
                    <w:t>x</w:t>
                  </w:r>
                  <w:r>
                    <w:rPr>
                      <w:rFonts w:hint="eastAsia"/>
                      <w:szCs w:val="21"/>
                    </w:rPr>
                    <w:t>、S</w:t>
                  </w:r>
                  <w:r>
                    <w:rPr>
                      <w:szCs w:val="21"/>
                    </w:rPr>
                    <w:t>O</w:t>
                  </w:r>
                  <w:r>
                    <w:rPr>
                      <w:szCs w:val="21"/>
                      <w:vertAlign w:val="subscript"/>
                    </w:rPr>
                    <w:t>2</w:t>
                  </w:r>
                </w:p>
              </w:tc>
              <w:tc>
                <w:tcPr>
                  <w:tcW w:w="2335" w:type="dxa"/>
                  <w:tcBorders>
                    <w:bottom w:val="single" w:color="auto" w:sz="4" w:space="0"/>
                  </w:tcBorders>
                  <w:noWrap w:val="0"/>
                  <w:vAlign w:val="center"/>
                </w:tcPr>
                <w:p>
                  <w:pPr>
                    <w:rPr>
                      <w:szCs w:val="21"/>
                    </w:rPr>
                  </w:pPr>
                  <w:r>
                    <w:rPr>
                      <w:rFonts w:hint="eastAsia"/>
                      <w:szCs w:val="21"/>
                    </w:rPr>
                    <w:t>项目锅炉废气采用“水膜除尘”装置处理，其处理风量为</w:t>
                  </w:r>
                  <w:r>
                    <w:rPr>
                      <w:szCs w:val="21"/>
                    </w:rPr>
                    <w:t>6000</w:t>
                  </w:r>
                  <w:r>
                    <w:rPr>
                      <w:rFonts w:hint="eastAsia"/>
                      <w:szCs w:val="21"/>
                    </w:rPr>
                    <w:t>m</w:t>
                  </w:r>
                  <w:r>
                    <w:rPr>
                      <w:szCs w:val="21"/>
                      <w:vertAlign w:val="superscript"/>
                    </w:rPr>
                    <w:t>3</w:t>
                  </w:r>
                  <w:r>
                    <w:rPr>
                      <w:szCs w:val="21"/>
                    </w:rPr>
                    <w:t>/</w:t>
                  </w:r>
                  <w:r>
                    <w:rPr>
                      <w:rFonts w:hint="eastAsia"/>
                      <w:szCs w:val="21"/>
                    </w:rPr>
                    <w:t>h，除尘效率≥</w:t>
                  </w:r>
                  <w:r>
                    <w:rPr>
                      <w:szCs w:val="21"/>
                    </w:rPr>
                    <w:t>80</w:t>
                  </w:r>
                  <w:r>
                    <w:rPr>
                      <w:rFonts w:hint="eastAsia"/>
                      <w:szCs w:val="21"/>
                    </w:rPr>
                    <w:t>%，处理后的废气经</w:t>
                  </w:r>
                  <w:r>
                    <w:rPr>
                      <w:szCs w:val="21"/>
                    </w:rPr>
                    <w:t>35</w:t>
                  </w:r>
                  <w:r>
                    <w:rPr>
                      <w:rFonts w:hint="eastAsia"/>
                      <w:szCs w:val="21"/>
                    </w:rPr>
                    <w:t>m高排气筒排放</w:t>
                  </w:r>
                </w:p>
              </w:tc>
              <w:tc>
                <w:tcPr>
                  <w:tcW w:w="2272" w:type="dxa"/>
                  <w:tcBorders>
                    <w:bottom w:val="single" w:color="auto" w:sz="4" w:space="0"/>
                  </w:tcBorders>
                  <w:noWrap w:val="0"/>
                  <w:vAlign w:val="center"/>
                </w:tcPr>
                <w:p>
                  <w:pPr>
                    <w:rPr>
                      <w:szCs w:val="21"/>
                    </w:rPr>
                  </w:pPr>
                  <w:r>
                    <w:rPr>
                      <w:rFonts w:hint="eastAsia"/>
                      <w:snapToGrid w:val="0"/>
                      <w:kern w:val="0"/>
                      <w:szCs w:val="21"/>
                    </w:rPr>
                    <w:t>《锅炉大气污染物排放标准》(GB13271-2014)表2标准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845" w:type="dxa"/>
                  <w:vMerge w:val="continue"/>
                  <w:noWrap w:val="0"/>
                  <w:vAlign w:val="center"/>
                </w:tcPr>
                <w:p>
                  <w:pPr>
                    <w:jc w:val="center"/>
                    <w:rPr>
                      <w:b/>
                      <w:bCs/>
                      <w:color w:val="auto"/>
                      <w:szCs w:val="21"/>
                    </w:rPr>
                  </w:pPr>
                </w:p>
              </w:tc>
              <w:tc>
                <w:tcPr>
                  <w:tcW w:w="1750" w:type="dxa"/>
                  <w:noWrap w:val="0"/>
                  <w:vAlign w:val="center"/>
                </w:tcPr>
                <w:p>
                  <w:pPr>
                    <w:jc w:val="center"/>
                    <w:rPr>
                      <w:color w:val="auto"/>
                    </w:rPr>
                  </w:pPr>
                  <w:r>
                    <w:rPr>
                      <w:rFonts w:hint="eastAsia"/>
                      <w:color w:val="auto"/>
                    </w:rPr>
                    <w:t>蒸馏</w:t>
                  </w:r>
                </w:p>
              </w:tc>
              <w:tc>
                <w:tcPr>
                  <w:tcW w:w="1125" w:type="dxa"/>
                  <w:noWrap w:val="0"/>
                  <w:vAlign w:val="center"/>
                </w:tcPr>
                <w:p>
                  <w:pPr>
                    <w:jc w:val="center"/>
                    <w:rPr>
                      <w:rFonts w:hint="eastAsia"/>
                      <w:color w:val="auto"/>
                      <w:szCs w:val="21"/>
                    </w:rPr>
                  </w:pPr>
                  <w:r>
                    <w:rPr>
                      <w:rFonts w:hint="eastAsia"/>
                      <w:color w:val="auto"/>
                      <w:szCs w:val="21"/>
                    </w:rPr>
                    <w:t>N</w:t>
                  </w:r>
                  <w:r>
                    <w:rPr>
                      <w:color w:val="auto"/>
                      <w:szCs w:val="21"/>
                    </w:rPr>
                    <w:t>MHC</w:t>
                  </w:r>
                </w:p>
              </w:tc>
              <w:tc>
                <w:tcPr>
                  <w:tcW w:w="2335" w:type="dxa"/>
                  <w:tcBorders>
                    <w:bottom w:val="single" w:color="auto" w:sz="4" w:space="0"/>
                  </w:tcBorders>
                  <w:noWrap w:val="0"/>
                  <w:vAlign w:val="center"/>
                </w:tcPr>
                <w:p>
                  <w:pPr>
                    <w:rPr>
                      <w:rFonts w:hint="eastAsia"/>
                      <w:color w:val="auto"/>
                      <w:szCs w:val="21"/>
                    </w:rPr>
                  </w:pPr>
                  <w:r>
                    <w:rPr>
                      <w:rFonts w:hint="eastAsia"/>
                      <w:color w:val="auto"/>
                      <w:szCs w:val="21"/>
                    </w:rPr>
                    <w:t>排放量较小，保证车间内通风，自然稀释</w:t>
                  </w:r>
                </w:p>
              </w:tc>
              <w:tc>
                <w:tcPr>
                  <w:tcW w:w="2272" w:type="dxa"/>
                  <w:tcBorders>
                    <w:bottom w:val="single" w:color="auto" w:sz="4" w:space="0"/>
                  </w:tcBorders>
                  <w:noWrap w:val="0"/>
                  <w:vAlign w:val="center"/>
                </w:tcPr>
                <w:p>
                  <w:pPr>
                    <w:rPr>
                      <w:rFonts w:hint="eastAsia"/>
                      <w:snapToGrid w:val="0"/>
                      <w:color w:val="auto"/>
                      <w:kern w:val="0"/>
                      <w:szCs w:val="21"/>
                    </w:rPr>
                  </w:pPr>
                  <w:r>
                    <w:rPr>
                      <w:rFonts w:hint="eastAsia"/>
                      <w:snapToGrid w:val="0"/>
                      <w:color w:val="auto"/>
                      <w:kern w:val="0"/>
                      <w:szCs w:val="21"/>
                    </w:rPr>
                    <w:t>满足《挥发性有机物无组织排放控制标准》（GB37822-2019）要求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1845" w:type="dxa"/>
                  <w:vMerge w:val="restart"/>
                  <w:tcBorders>
                    <w:top w:val="single" w:color="auto" w:sz="4" w:space="0"/>
                  </w:tcBorders>
                  <w:noWrap w:val="0"/>
                  <w:vAlign w:val="center"/>
                </w:tcPr>
                <w:p>
                  <w:pPr>
                    <w:jc w:val="center"/>
                    <w:rPr>
                      <w:b/>
                      <w:bCs/>
                      <w:szCs w:val="21"/>
                    </w:rPr>
                  </w:pPr>
                  <w:r>
                    <w:rPr>
                      <w:b/>
                      <w:bCs/>
                      <w:szCs w:val="21"/>
                    </w:rPr>
                    <w:t>地表水环境</w:t>
                  </w:r>
                </w:p>
              </w:tc>
              <w:tc>
                <w:tcPr>
                  <w:tcW w:w="1750" w:type="dxa"/>
                  <w:tcBorders>
                    <w:top w:val="single" w:color="auto" w:sz="4" w:space="0"/>
                  </w:tcBorders>
                  <w:noWrap w:val="0"/>
                  <w:vAlign w:val="center"/>
                </w:tcPr>
                <w:p>
                  <w:pPr>
                    <w:jc w:val="center"/>
                    <w:rPr>
                      <w:snapToGrid w:val="0"/>
                      <w:kern w:val="0"/>
                      <w:szCs w:val="21"/>
                    </w:rPr>
                  </w:pPr>
                  <w:r>
                    <w:rPr>
                      <w:rFonts w:hint="eastAsia"/>
                      <w:snapToGrid w:val="0"/>
                      <w:kern w:val="0"/>
                      <w:szCs w:val="21"/>
                    </w:rPr>
                    <w:t>生产废水</w:t>
                  </w:r>
                </w:p>
              </w:tc>
              <w:tc>
                <w:tcPr>
                  <w:tcW w:w="1125" w:type="dxa"/>
                  <w:tcBorders>
                    <w:top w:val="single" w:color="auto" w:sz="4" w:space="0"/>
                  </w:tcBorders>
                  <w:noWrap w:val="0"/>
                  <w:vAlign w:val="center"/>
                </w:tcPr>
                <w:p>
                  <w:pPr>
                    <w:jc w:val="center"/>
                    <w:rPr>
                      <w:rFonts w:hint="eastAsia"/>
                      <w:snapToGrid w:val="0"/>
                      <w:kern w:val="0"/>
                      <w:szCs w:val="21"/>
                    </w:rPr>
                  </w:pPr>
                  <w:r>
                    <w:rPr>
                      <w:snapToGrid w:val="0"/>
                      <w:kern w:val="0"/>
                      <w:szCs w:val="21"/>
                    </w:rPr>
                    <w:t>COD、BOD</w:t>
                  </w:r>
                  <w:r>
                    <w:rPr>
                      <w:snapToGrid w:val="0"/>
                      <w:kern w:val="0"/>
                      <w:szCs w:val="21"/>
                      <w:vertAlign w:val="subscript"/>
                    </w:rPr>
                    <w:t>5</w:t>
                  </w:r>
                  <w:r>
                    <w:rPr>
                      <w:snapToGrid w:val="0"/>
                      <w:kern w:val="0"/>
                      <w:szCs w:val="21"/>
                    </w:rPr>
                    <w:t>、氨氮、SS、TP</w:t>
                  </w:r>
                </w:p>
              </w:tc>
              <w:tc>
                <w:tcPr>
                  <w:tcW w:w="2335" w:type="dxa"/>
                  <w:noWrap w:val="0"/>
                  <w:vAlign w:val="center"/>
                </w:tcPr>
                <w:p>
                  <w:pPr>
                    <w:jc w:val="center"/>
                    <w:rPr>
                      <w:rFonts w:hint="eastAsia"/>
                      <w:szCs w:val="21"/>
                    </w:rPr>
                  </w:pPr>
                  <w:r>
                    <w:rPr>
                      <w:rFonts w:hint="eastAsia"/>
                      <w:bCs/>
                      <w:szCs w:val="21"/>
                    </w:rPr>
                    <w:t>排入化粪池，与生活废水处理后用于周边农田施肥</w:t>
                  </w:r>
                </w:p>
              </w:tc>
              <w:tc>
                <w:tcPr>
                  <w:tcW w:w="2272" w:type="dxa"/>
                  <w:noWrap w:val="0"/>
                  <w:vAlign w:val="center"/>
                </w:tcPr>
                <w:p>
                  <w:pPr>
                    <w:jc w:val="center"/>
                    <w:rPr>
                      <w:rFonts w:hint="eastAsia"/>
                      <w:szCs w:val="21"/>
                    </w:rPr>
                  </w:pPr>
                  <w:r>
                    <w:rPr>
                      <w:rFonts w:hint="eastAsia"/>
                      <w:szCs w:val="21"/>
                    </w:rPr>
                    <w:t>无废水外排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1845" w:type="dxa"/>
                  <w:vMerge w:val="continue"/>
                  <w:noWrap w:val="0"/>
                  <w:vAlign w:val="center"/>
                </w:tcPr>
                <w:p>
                  <w:pPr>
                    <w:jc w:val="center"/>
                    <w:rPr>
                      <w:b/>
                      <w:bCs/>
                      <w:szCs w:val="21"/>
                    </w:rPr>
                  </w:pPr>
                </w:p>
              </w:tc>
              <w:tc>
                <w:tcPr>
                  <w:tcW w:w="1750" w:type="dxa"/>
                  <w:tcBorders>
                    <w:top w:val="single" w:color="auto" w:sz="4" w:space="0"/>
                  </w:tcBorders>
                  <w:noWrap w:val="0"/>
                  <w:vAlign w:val="center"/>
                </w:tcPr>
                <w:p>
                  <w:pPr>
                    <w:jc w:val="center"/>
                    <w:rPr>
                      <w:snapToGrid w:val="0"/>
                      <w:kern w:val="0"/>
                      <w:szCs w:val="21"/>
                    </w:rPr>
                  </w:pPr>
                  <w:r>
                    <w:rPr>
                      <w:snapToGrid w:val="0"/>
                      <w:kern w:val="0"/>
                      <w:szCs w:val="21"/>
                    </w:rPr>
                    <w:t>生活废水</w:t>
                  </w:r>
                </w:p>
              </w:tc>
              <w:tc>
                <w:tcPr>
                  <w:tcW w:w="1125" w:type="dxa"/>
                  <w:tcBorders>
                    <w:top w:val="single" w:color="auto" w:sz="4" w:space="0"/>
                  </w:tcBorders>
                  <w:noWrap w:val="0"/>
                  <w:vAlign w:val="center"/>
                </w:tcPr>
                <w:p>
                  <w:pPr>
                    <w:jc w:val="center"/>
                    <w:rPr>
                      <w:snapToGrid w:val="0"/>
                      <w:kern w:val="0"/>
                      <w:szCs w:val="21"/>
                    </w:rPr>
                  </w:pPr>
                  <w:r>
                    <w:rPr>
                      <w:snapToGrid w:val="0"/>
                      <w:kern w:val="0"/>
                      <w:szCs w:val="21"/>
                    </w:rPr>
                    <w:t>COD、BOD</w:t>
                  </w:r>
                  <w:r>
                    <w:rPr>
                      <w:snapToGrid w:val="0"/>
                      <w:kern w:val="0"/>
                      <w:szCs w:val="21"/>
                      <w:vertAlign w:val="subscript"/>
                    </w:rPr>
                    <w:t>5</w:t>
                  </w:r>
                  <w:r>
                    <w:rPr>
                      <w:snapToGrid w:val="0"/>
                      <w:kern w:val="0"/>
                      <w:szCs w:val="21"/>
                    </w:rPr>
                    <w:t>、氨氮、SS、TP、粪大肠菌群</w:t>
                  </w:r>
                </w:p>
              </w:tc>
              <w:tc>
                <w:tcPr>
                  <w:tcW w:w="2335" w:type="dxa"/>
                  <w:noWrap w:val="0"/>
                  <w:vAlign w:val="center"/>
                </w:tcPr>
                <w:p>
                  <w:pPr>
                    <w:jc w:val="center"/>
                    <w:rPr>
                      <w:rFonts w:hint="eastAsia"/>
                      <w:szCs w:val="21"/>
                    </w:rPr>
                  </w:pPr>
                  <w:r>
                    <w:rPr>
                      <w:rFonts w:hint="eastAsia"/>
                      <w:szCs w:val="21"/>
                    </w:rPr>
                    <w:t>隔油池（</w:t>
                  </w:r>
                  <w:r>
                    <w:rPr>
                      <w:szCs w:val="21"/>
                    </w:rPr>
                    <w:t>0.5</w:t>
                  </w:r>
                  <w:r>
                    <w:rPr>
                      <w:rFonts w:hint="eastAsia"/>
                      <w:szCs w:val="21"/>
                    </w:rPr>
                    <w:t>m</w:t>
                  </w:r>
                  <w:r>
                    <w:rPr>
                      <w:szCs w:val="21"/>
                      <w:vertAlign w:val="superscript"/>
                    </w:rPr>
                    <w:t>3</w:t>
                  </w:r>
                  <w:r>
                    <w:rPr>
                      <w:rFonts w:hint="eastAsia"/>
                      <w:szCs w:val="21"/>
                    </w:rPr>
                    <w:t>，1个）</w:t>
                  </w:r>
                  <w:r>
                    <w:rPr>
                      <w:szCs w:val="21"/>
                    </w:rPr>
                    <w:t>化粪池</w:t>
                  </w:r>
                  <w:r>
                    <w:rPr>
                      <w:rFonts w:hint="eastAsia"/>
                      <w:szCs w:val="21"/>
                    </w:rPr>
                    <w:t>（</w:t>
                  </w:r>
                  <w:r>
                    <w:rPr>
                      <w:szCs w:val="21"/>
                    </w:rPr>
                    <w:t>10</w:t>
                  </w:r>
                  <w:r>
                    <w:rPr>
                      <w:rFonts w:hint="eastAsia"/>
                      <w:szCs w:val="21"/>
                    </w:rPr>
                    <w:t>m</w:t>
                  </w:r>
                  <w:r>
                    <w:rPr>
                      <w:szCs w:val="21"/>
                      <w:vertAlign w:val="superscript"/>
                    </w:rPr>
                    <w:t>3</w:t>
                  </w:r>
                  <w:r>
                    <w:rPr>
                      <w:rFonts w:hint="eastAsia"/>
                      <w:szCs w:val="21"/>
                    </w:rPr>
                    <w:t>，1个）定期清掏作为周围旱地肥料施用</w:t>
                  </w:r>
                </w:p>
              </w:tc>
              <w:tc>
                <w:tcPr>
                  <w:tcW w:w="2272" w:type="dxa"/>
                  <w:noWrap w:val="0"/>
                  <w:vAlign w:val="center"/>
                </w:tcPr>
                <w:p>
                  <w:pPr>
                    <w:jc w:val="center"/>
                    <w:rPr>
                      <w:szCs w:val="21"/>
                    </w:rPr>
                  </w:pPr>
                  <w:r>
                    <w:rPr>
                      <w:rFonts w:hint="eastAsia"/>
                      <w:szCs w:val="21"/>
                    </w:rPr>
                    <w:t>无废水外排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845" w:type="dxa"/>
                  <w:noWrap w:val="0"/>
                  <w:vAlign w:val="center"/>
                </w:tcPr>
                <w:p>
                  <w:pPr>
                    <w:jc w:val="center"/>
                    <w:rPr>
                      <w:b/>
                      <w:bCs/>
                      <w:szCs w:val="21"/>
                    </w:rPr>
                  </w:pPr>
                  <w:r>
                    <w:rPr>
                      <w:b/>
                      <w:bCs/>
                      <w:szCs w:val="21"/>
                    </w:rPr>
                    <w:t>声环境</w:t>
                  </w:r>
                </w:p>
              </w:tc>
              <w:tc>
                <w:tcPr>
                  <w:tcW w:w="1750" w:type="dxa"/>
                  <w:noWrap w:val="0"/>
                  <w:vAlign w:val="center"/>
                </w:tcPr>
                <w:p>
                  <w:pPr>
                    <w:jc w:val="center"/>
                    <w:rPr>
                      <w:szCs w:val="21"/>
                    </w:rPr>
                  </w:pPr>
                  <w:r>
                    <w:rPr>
                      <w:szCs w:val="21"/>
                    </w:rPr>
                    <w:t>生产设备噪声</w:t>
                  </w:r>
                </w:p>
              </w:tc>
              <w:tc>
                <w:tcPr>
                  <w:tcW w:w="1125" w:type="dxa"/>
                  <w:noWrap w:val="0"/>
                  <w:vAlign w:val="center"/>
                </w:tcPr>
                <w:p>
                  <w:pPr>
                    <w:jc w:val="center"/>
                    <w:rPr>
                      <w:szCs w:val="21"/>
                    </w:rPr>
                  </w:pPr>
                  <w:r>
                    <w:rPr>
                      <w:szCs w:val="21"/>
                    </w:rPr>
                    <w:t>噪声</w:t>
                  </w:r>
                </w:p>
              </w:tc>
              <w:tc>
                <w:tcPr>
                  <w:tcW w:w="2335" w:type="dxa"/>
                  <w:noWrap w:val="0"/>
                  <w:vAlign w:val="center"/>
                </w:tcPr>
                <w:p>
                  <w:pPr>
                    <w:jc w:val="center"/>
                    <w:rPr>
                      <w:szCs w:val="21"/>
                    </w:rPr>
                  </w:pPr>
                  <w:r>
                    <w:rPr>
                      <w:rFonts w:hint="eastAsia"/>
                    </w:rPr>
                    <w:t>安装减震、距离衰减</w:t>
                  </w:r>
                </w:p>
              </w:tc>
              <w:tc>
                <w:tcPr>
                  <w:tcW w:w="2272" w:type="dxa"/>
                  <w:noWrap w:val="0"/>
                  <w:vAlign w:val="center"/>
                </w:tcPr>
                <w:p>
                  <w:pPr>
                    <w:jc w:val="center"/>
                    <w:rPr>
                      <w:szCs w:val="21"/>
                    </w:rPr>
                  </w:pPr>
                  <w:r>
                    <w:rPr>
                      <w:rFonts w:hint="eastAsia"/>
                    </w:rPr>
                    <w:t>达到《工业企业厂界环境噪声排放标准》（GB12348-2008）2类标准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845" w:type="dxa"/>
                  <w:vMerge w:val="restart"/>
                  <w:noWrap w:val="0"/>
                  <w:vAlign w:val="center"/>
                </w:tcPr>
                <w:p>
                  <w:pPr>
                    <w:jc w:val="center"/>
                    <w:rPr>
                      <w:b/>
                      <w:bCs/>
                      <w:szCs w:val="21"/>
                    </w:rPr>
                  </w:pPr>
                  <w:r>
                    <w:rPr>
                      <w:b/>
                      <w:bCs/>
                      <w:szCs w:val="21"/>
                    </w:rPr>
                    <w:t>电磁辐射</w:t>
                  </w: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845" w:type="dxa"/>
                  <w:vMerge w:val="continue"/>
                  <w:noWrap w:val="0"/>
                  <w:vAlign w:val="center"/>
                </w:tcPr>
                <w:p>
                  <w:pPr>
                    <w:jc w:val="center"/>
                    <w:rPr>
                      <w:b/>
                      <w:bCs/>
                      <w:szCs w:val="21"/>
                    </w:rPr>
                  </w:pP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845" w:type="dxa"/>
                  <w:vMerge w:val="continue"/>
                  <w:noWrap w:val="0"/>
                  <w:vAlign w:val="center"/>
                </w:tcPr>
                <w:p>
                  <w:pPr>
                    <w:jc w:val="center"/>
                    <w:rPr>
                      <w:b/>
                      <w:bCs/>
                      <w:szCs w:val="21"/>
                    </w:rPr>
                  </w:pP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845" w:type="dxa"/>
                  <w:noWrap w:val="0"/>
                  <w:vAlign w:val="center"/>
                </w:tcPr>
                <w:p>
                  <w:pPr>
                    <w:jc w:val="center"/>
                    <w:rPr>
                      <w:b/>
                      <w:bCs/>
                      <w:szCs w:val="21"/>
                    </w:rPr>
                  </w:pPr>
                  <w:r>
                    <w:rPr>
                      <w:b/>
                      <w:bCs/>
                      <w:szCs w:val="21"/>
                    </w:rPr>
                    <w:t>固体废物</w:t>
                  </w:r>
                </w:p>
              </w:tc>
              <w:tc>
                <w:tcPr>
                  <w:tcW w:w="7482" w:type="dxa"/>
                  <w:gridSpan w:val="4"/>
                  <w:noWrap w:val="0"/>
                  <w:vAlign w:val="center"/>
                </w:tcPr>
                <w:p>
                  <w:pPr>
                    <w:pStyle w:val="2"/>
                    <w:adjustRightInd w:val="0"/>
                    <w:snapToGrid w:val="0"/>
                    <w:spacing w:after="0"/>
                    <w:ind w:left="0" w:leftChars="0" w:firstLineChars="200"/>
                    <w:jc w:val="left"/>
                    <w:rPr>
                      <w:szCs w:val="21"/>
                    </w:rPr>
                  </w:pPr>
                  <w:r>
                    <w:rPr>
                      <w:rFonts w:hint="eastAsia"/>
                      <w:szCs w:val="21"/>
                    </w:rPr>
                    <w:t>①</w:t>
                  </w:r>
                  <w:r>
                    <w:rPr>
                      <w:szCs w:val="21"/>
                    </w:rPr>
                    <w:t>设置一个封闭式</w:t>
                  </w:r>
                  <w:r>
                    <w:rPr>
                      <w:rFonts w:hint="eastAsia"/>
                      <w:szCs w:val="21"/>
                    </w:rPr>
                    <w:t>生产垃圾暂存间</w:t>
                  </w:r>
                  <w:r>
                    <w:rPr>
                      <w:szCs w:val="21"/>
                    </w:rPr>
                    <w:t>，建筑面积100m</w:t>
                  </w:r>
                  <w:r>
                    <w:rPr>
                      <w:szCs w:val="21"/>
                      <w:vertAlign w:val="superscript"/>
                    </w:rPr>
                    <w:t>2</w:t>
                  </w:r>
                  <w:r>
                    <w:rPr>
                      <w:rFonts w:hint="eastAsia"/>
                      <w:szCs w:val="21"/>
                    </w:rPr>
                    <w:t>。锅炉灰渣和除尘灰渣，暂存于堆存场地，定期利用汽车拉运至自有中药材种植基地作为种植肥料；木姜子果渣暂存于生产垃圾暂存间内，每天利用汽车运送至自有中药材种植基地作为有机肥生产原料。</w:t>
                  </w:r>
                </w:p>
                <w:p>
                  <w:pPr>
                    <w:pStyle w:val="5"/>
                    <w:adjustRightInd w:val="0"/>
                    <w:spacing w:before="0" w:after="0" w:line="240" w:lineRule="auto"/>
                    <w:ind w:firstLineChars="200"/>
                    <w:rPr>
                      <w:rFonts w:hint="eastAsia"/>
                    </w:rPr>
                  </w:pPr>
                  <w:r>
                    <w:rPr>
                      <w:rFonts w:hint="eastAsia"/>
                    </w:rPr>
                    <w:t>②</w:t>
                  </w:r>
                  <w:r>
                    <w:t>1个封闭式垃圾收集箱，用于收集生活垃圾。统一收集后运至</w:t>
                  </w:r>
                  <w:r>
                    <w:rPr>
                      <w:rFonts w:hint="eastAsia"/>
                    </w:rPr>
                    <w:t>长冲</w:t>
                  </w:r>
                  <w:r>
                    <w:t>村农村生活垃圾收集点处置</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1845" w:type="dxa"/>
                  <w:noWrap w:val="0"/>
                  <w:vAlign w:val="center"/>
                </w:tcPr>
                <w:p>
                  <w:pPr>
                    <w:jc w:val="center"/>
                    <w:rPr>
                      <w:b/>
                      <w:bCs/>
                      <w:szCs w:val="21"/>
                    </w:rPr>
                  </w:pPr>
                  <w:r>
                    <w:rPr>
                      <w:b/>
                      <w:bCs/>
                      <w:szCs w:val="21"/>
                    </w:rPr>
                    <w:t>土壤及地下水污染防治措施</w:t>
                  </w:r>
                </w:p>
              </w:tc>
              <w:tc>
                <w:tcPr>
                  <w:tcW w:w="7482" w:type="dxa"/>
                  <w:gridSpan w:val="4"/>
                  <w:noWrap w:val="0"/>
                  <w:vAlign w:val="center"/>
                </w:tcPr>
                <w:p>
                  <w:pPr>
                    <w:ind w:firstLine="420" w:firstLineChars="200"/>
                    <w:jc w:val="left"/>
                    <w:rPr>
                      <w:bCs/>
                      <w:szCs w:val="21"/>
                    </w:rPr>
                  </w:pPr>
                  <w:r>
                    <w:rPr>
                      <w:szCs w:val="21"/>
                    </w:rPr>
                    <w:t>重点防渗区：</w:t>
                  </w:r>
                  <w:r>
                    <w:rPr>
                      <w:rFonts w:hint="eastAsia"/>
                      <w:szCs w:val="21"/>
                    </w:rPr>
                    <w:t>生产垃圾暂堆间、化粪池、隔油池</w:t>
                  </w:r>
                  <w:r>
                    <w:rPr>
                      <w:bCs/>
                      <w:szCs w:val="21"/>
                    </w:rPr>
                    <w:t>，渗透系数≤10</w:t>
                  </w:r>
                  <w:r>
                    <w:rPr>
                      <w:bCs/>
                      <w:szCs w:val="21"/>
                      <w:vertAlign w:val="superscript"/>
                    </w:rPr>
                    <w:t>-10</w:t>
                  </w:r>
                  <w:r>
                    <w:rPr>
                      <w:bCs/>
                      <w:szCs w:val="21"/>
                    </w:rPr>
                    <w:t>cm/s（保存影像资料）</w:t>
                  </w:r>
                  <w:r>
                    <w:rPr>
                      <w:rFonts w:hint="eastAsia"/>
                      <w:bCs/>
                      <w:szCs w:val="21"/>
                    </w:rPr>
                    <w:t>。</w:t>
                  </w:r>
                </w:p>
                <w:p>
                  <w:pPr>
                    <w:ind w:firstLine="420" w:firstLineChars="200"/>
                    <w:jc w:val="left"/>
                    <w:rPr>
                      <w:rFonts w:hint="eastAsia"/>
                      <w:szCs w:val="21"/>
                    </w:rPr>
                  </w:pPr>
                  <w:r>
                    <w:rPr>
                      <w:szCs w:val="21"/>
                    </w:rPr>
                    <w:t>简单防渗区：</w:t>
                  </w:r>
                  <w:r>
                    <w:rPr>
                      <w:rFonts w:hint="eastAsia"/>
                      <w:szCs w:val="21"/>
                    </w:rPr>
                    <w:t>生产</w:t>
                  </w:r>
                  <w:r>
                    <w:rPr>
                      <w:szCs w:val="21"/>
                    </w:rPr>
                    <w:t>车间</w:t>
                  </w:r>
                  <w:r>
                    <w:rPr>
                      <w:rFonts w:hint="eastAsia"/>
                      <w:szCs w:val="21"/>
                    </w:rPr>
                    <w:t>及其他区域</w:t>
                  </w:r>
                  <w:r>
                    <w:rPr>
                      <w:szCs w:val="21"/>
                    </w:rPr>
                    <w:t>等</w:t>
                  </w: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845" w:type="dxa"/>
                  <w:noWrap w:val="0"/>
                  <w:vAlign w:val="center"/>
                </w:tcPr>
                <w:p>
                  <w:pPr>
                    <w:jc w:val="center"/>
                    <w:rPr>
                      <w:b/>
                      <w:bCs/>
                      <w:szCs w:val="21"/>
                    </w:rPr>
                  </w:pPr>
                  <w:r>
                    <w:rPr>
                      <w:b/>
                      <w:bCs/>
                      <w:szCs w:val="21"/>
                    </w:rPr>
                    <w:t>生态保护措施</w:t>
                  </w:r>
                </w:p>
              </w:tc>
              <w:tc>
                <w:tcPr>
                  <w:tcW w:w="7482" w:type="dxa"/>
                  <w:gridSpan w:val="4"/>
                  <w:noWrap w:val="0"/>
                  <w:vAlign w:val="center"/>
                </w:tcPr>
                <w:p>
                  <w:pPr>
                    <w:jc w:val="center"/>
                    <w:rPr>
                      <w:rFonts w:hint="eastAsia"/>
                      <w:szCs w:val="21"/>
                    </w:rPr>
                  </w:pPr>
                  <w:r>
                    <w:rPr>
                      <w:rFonts w:hint="eastAsia"/>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845" w:type="dxa"/>
                  <w:noWrap w:val="0"/>
                  <w:vAlign w:val="center"/>
                </w:tcPr>
                <w:p>
                  <w:pPr>
                    <w:jc w:val="center"/>
                    <w:rPr>
                      <w:b/>
                      <w:bCs/>
                      <w:spacing w:val="-8"/>
                      <w:szCs w:val="21"/>
                    </w:rPr>
                  </w:pPr>
                  <w:r>
                    <w:rPr>
                      <w:b/>
                      <w:bCs/>
                      <w:spacing w:val="-8"/>
                      <w:szCs w:val="21"/>
                    </w:rPr>
                    <w:t>环境风险</w:t>
                  </w:r>
                </w:p>
                <w:p>
                  <w:pPr>
                    <w:jc w:val="center"/>
                    <w:rPr>
                      <w:b/>
                      <w:bCs/>
                      <w:spacing w:val="-8"/>
                      <w:szCs w:val="21"/>
                    </w:rPr>
                  </w:pPr>
                  <w:r>
                    <w:rPr>
                      <w:b/>
                      <w:bCs/>
                      <w:spacing w:val="-8"/>
                      <w:szCs w:val="21"/>
                    </w:rPr>
                    <w:t>防范措施</w:t>
                  </w:r>
                </w:p>
              </w:tc>
              <w:tc>
                <w:tcPr>
                  <w:tcW w:w="7482" w:type="dxa"/>
                  <w:gridSpan w:val="4"/>
                  <w:noWrap w:val="0"/>
                  <w:vAlign w:val="center"/>
                </w:tcPr>
                <w:p>
                  <w:pPr>
                    <w:pStyle w:val="20"/>
                    <w:rPr>
                      <w:rFonts w:hint="eastAsia"/>
                    </w:rPr>
                  </w:pPr>
                  <w:r>
                    <w:rPr>
                      <w:rFonts w:hint="eastAsia"/>
                    </w:rPr>
                    <w:t>1、</w:t>
                  </w:r>
                  <w:r>
                    <w:t>项目区按照《建筑灭火器配置设计规范》（GB50140-2010）的要求设置消防设施及灭火器材，灭火器材应放在明显、易取的地方，应定期对消防设施及灭火器材进行检查、维护。</w:t>
                  </w:r>
                </w:p>
                <w:p>
                  <w:pPr>
                    <w:jc w:val="left"/>
                    <w:rPr>
                      <w:rFonts w:hint="eastAsia"/>
                      <w:szCs w:val="21"/>
                    </w:rPr>
                  </w:pPr>
                  <w:r>
                    <w:rPr>
                      <w:rFonts w:ascii="宋体" w:hAnsi="宋体" w:cs="宋体"/>
                      <w:snapToGrid w:val="0"/>
                      <w:szCs w:val="21"/>
                    </w:rPr>
                    <w:t>2</w:t>
                  </w:r>
                  <w:r>
                    <w:rPr>
                      <w:rFonts w:hint="eastAsia" w:ascii="宋体" w:hAnsi="宋体" w:cs="宋体"/>
                      <w:snapToGrid w:val="0"/>
                      <w:szCs w:val="21"/>
                    </w:rPr>
                    <w:t>、</w:t>
                  </w:r>
                  <w:r>
                    <w:rPr>
                      <w:rFonts w:ascii="宋体" w:hAnsi="宋体" w:cs="宋体"/>
                      <w:snapToGrid w:val="0"/>
                      <w:szCs w:val="21"/>
                    </w:rPr>
                    <w:t>按规定设置安全警示标志和消防安全标志</w:t>
                  </w: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62" w:hRule="atLeast"/>
              </w:trPr>
              <w:tc>
                <w:tcPr>
                  <w:tcW w:w="1845" w:type="dxa"/>
                  <w:noWrap w:val="0"/>
                  <w:vAlign w:val="center"/>
                </w:tcPr>
                <w:p>
                  <w:pPr>
                    <w:jc w:val="center"/>
                    <w:rPr>
                      <w:b/>
                      <w:bCs/>
                      <w:spacing w:val="-8"/>
                      <w:szCs w:val="21"/>
                    </w:rPr>
                  </w:pPr>
                  <w:r>
                    <w:rPr>
                      <w:b/>
                      <w:bCs/>
                      <w:spacing w:val="-8"/>
                      <w:szCs w:val="21"/>
                    </w:rPr>
                    <w:t>其他环境</w:t>
                  </w:r>
                </w:p>
                <w:p>
                  <w:pPr>
                    <w:jc w:val="center"/>
                    <w:rPr>
                      <w:b/>
                      <w:bCs/>
                      <w:spacing w:val="-8"/>
                      <w:szCs w:val="21"/>
                    </w:rPr>
                  </w:pPr>
                  <w:r>
                    <w:rPr>
                      <w:b/>
                      <w:bCs/>
                      <w:spacing w:val="-8"/>
                      <w:szCs w:val="21"/>
                    </w:rPr>
                    <w:t>管理要求</w:t>
                  </w:r>
                </w:p>
              </w:tc>
              <w:tc>
                <w:tcPr>
                  <w:tcW w:w="7482" w:type="dxa"/>
                  <w:gridSpan w:val="4"/>
                  <w:noWrap w:val="0"/>
                  <w:vAlign w:val="center"/>
                </w:tcPr>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）项目竣工环境保护验收</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根据《建设项目环境保护管理条例》（国务院第682号令）、《建设项目竣工环境保护验收暂行办法》（国环规环评</w:t>
                  </w:r>
                  <w:r>
                    <w:rPr>
                      <w:rFonts w:hint="eastAsia" w:ascii="宋体" w:hAnsi="宋体" w:cs="宋体"/>
                      <w:szCs w:val="21"/>
                    </w:rPr>
                    <w:t>〔2</w:t>
                  </w:r>
                  <w:r>
                    <w:rPr>
                      <w:rFonts w:ascii="宋体" w:hAnsi="宋体" w:cs="宋体"/>
                      <w:szCs w:val="21"/>
                    </w:rPr>
                    <w:t>017</w:t>
                  </w:r>
                  <w:r>
                    <w:rPr>
                      <w:rFonts w:hint="eastAsia" w:ascii="宋体" w:hAnsi="宋体" w:cs="宋体"/>
                      <w:szCs w:val="21"/>
                    </w:rPr>
                    <w:t>〕</w:t>
                  </w:r>
                  <w:r>
                    <w:rPr>
                      <w:rFonts w:ascii="宋体" w:hAnsi="宋体" w:cs="宋体"/>
                      <w:szCs w:val="21"/>
                    </w:rPr>
                    <w:t>4号）的相关要求：项目建成后，应进行竣工环境保护验收，建设项目在试生产期间，建设单位应当依据环评文件及其审批意见，委托第三方机构或自行编制建设项目环境保护设施竣工验收</w:t>
                  </w:r>
                  <w:r>
                    <w:rPr>
                      <w:rFonts w:hint="eastAsia" w:ascii="宋体" w:hAnsi="宋体" w:cs="宋体"/>
                      <w:szCs w:val="21"/>
                    </w:rPr>
                    <w:t>监测</w:t>
                  </w:r>
                  <w:r>
                    <w:rPr>
                      <w:rFonts w:ascii="宋体" w:hAnsi="宋体" w:cs="宋体"/>
                      <w:szCs w:val="21"/>
                    </w:rPr>
                    <w:t>报告，</w:t>
                  </w:r>
                  <w:r>
                    <w:rPr>
                      <w:rFonts w:hint="eastAsia" w:ascii="宋体" w:hAnsi="宋体" w:cs="宋体"/>
                      <w:szCs w:val="21"/>
                    </w:rPr>
                    <w:t>企业自行组织验收，</w:t>
                  </w:r>
                  <w:r>
                    <w:rPr>
                      <w:rFonts w:ascii="宋体" w:hAnsi="宋体" w:cs="宋体"/>
                      <w:szCs w:val="21"/>
                    </w:rPr>
                    <w:t>向社会公开并向环保部门备案。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建设项目需要配套建设的环境保护设施，必须与主体工程同时设计、同时施工、同步投产使用。建设单位应按照环境保护行政主管部门规定的标准和程序，对配套建设的环境保护设施进行验收，编制验收监测报告。除按照国家规定需要保密的情形外，建设单位应当依法向社会公开验收报告。建设项目配套建设的环境保护设施经验收合格，方可投入生产或者使用；未经验收或者验收不合格的，不得投入生产或者使用</w:t>
                  </w:r>
                  <w:r>
                    <w:rPr>
                      <w:rFonts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）排污许可</w:t>
                  </w:r>
                </w:p>
                <w:p>
                  <w:pPr>
                    <w:adjustRightInd w:val="0"/>
                    <w:snapToGrid w:val="0"/>
                    <w:spacing w:line="360" w:lineRule="auto"/>
                    <w:ind w:firstLine="420" w:firstLineChars="200"/>
                    <w:rPr>
                      <w:szCs w:val="21"/>
                    </w:rPr>
                  </w:pPr>
                  <w:r>
                    <w:rPr>
                      <w:szCs w:val="21"/>
                    </w:rPr>
                    <w:t>根据《关于做好环境影响评价制度与排污许可制衔接相关工作的通知》（环办环评〔2017〕84号），建设项目发生实际排污行为之前，排污单位应当按照国家环境保护相关法律法规以及排污许可证申请与核发技术规范要求申请排污许可证，不得无证排污或不按证排污。</w:t>
                  </w:r>
                </w:p>
                <w:p>
                  <w:pPr>
                    <w:spacing w:line="380" w:lineRule="exact"/>
                    <w:ind w:firstLine="420" w:firstLineChars="200"/>
                    <w:rPr>
                      <w:b/>
                      <w:bCs/>
                      <w:szCs w:val="21"/>
                    </w:rPr>
                  </w:pPr>
                  <w:r>
                    <w:rPr>
                      <w:szCs w:val="21"/>
                    </w:rPr>
                    <w:t>根据《固定污染源排污许可分类管理名录（2019年版）》，本项目</w:t>
                  </w:r>
                  <w:r>
                    <w:rPr>
                      <w:rFonts w:hint="eastAsia"/>
                      <w:szCs w:val="21"/>
                    </w:rPr>
                    <w:t>木姜子油</w:t>
                  </w:r>
                  <w:r>
                    <w:rPr>
                      <w:szCs w:val="21"/>
                    </w:rPr>
                    <w:t>属于</w:t>
                  </w:r>
                  <w:r>
                    <w:rPr>
                      <w:b/>
                      <w:bCs/>
                      <w:szCs w:val="21"/>
                    </w:rPr>
                    <w:t>“</w:t>
                  </w:r>
                  <w:r>
                    <w:rPr>
                      <w:rFonts w:hint="eastAsia"/>
                      <w:b/>
                      <w:bCs/>
                      <w:szCs w:val="21"/>
                    </w:rPr>
                    <w:t>八、农副食品加工业1</w:t>
                  </w:r>
                  <w:r>
                    <w:rPr>
                      <w:b/>
                      <w:bCs/>
                      <w:szCs w:val="21"/>
                    </w:rPr>
                    <w:t>3—11</w:t>
                  </w:r>
                  <w:r>
                    <w:rPr>
                      <w:rFonts w:hint="eastAsia"/>
                      <w:b/>
                      <w:bCs/>
                      <w:szCs w:val="21"/>
                    </w:rPr>
                    <w:t>植物油加工1</w:t>
                  </w:r>
                  <w:r>
                    <w:rPr>
                      <w:b/>
                      <w:bCs/>
                      <w:szCs w:val="21"/>
                    </w:rPr>
                    <w:t>33—</w:t>
                  </w:r>
                  <w:r>
                    <w:rPr>
                      <w:rFonts w:hint="eastAsia"/>
                      <w:b/>
                      <w:bCs/>
                      <w:szCs w:val="21"/>
                    </w:rPr>
                    <w:t>除单纯混合或者分装以外的</w:t>
                  </w:r>
                  <w:r>
                    <w:rPr>
                      <w:rFonts w:hint="eastAsia"/>
                      <w:b/>
                      <w:bCs/>
                      <w:szCs w:val="21"/>
                      <w:vertAlign w:val="superscript"/>
                    </w:rPr>
                    <w:t>﹡</w:t>
                  </w:r>
                  <w:r>
                    <w:rPr>
                      <w:b/>
                      <w:bCs/>
                      <w:szCs w:val="21"/>
                    </w:rPr>
                    <w:t>”</w:t>
                  </w:r>
                  <w:r>
                    <w:rPr>
                      <w:szCs w:val="21"/>
                    </w:rPr>
                    <w:t>，</w:t>
                  </w:r>
                  <w:r>
                    <w:rPr>
                      <w:b/>
                      <w:bCs/>
                      <w:szCs w:val="21"/>
                    </w:rPr>
                    <w:t xml:space="preserve"> 项目属于</w:t>
                  </w:r>
                  <w:r>
                    <w:rPr>
                      <w:rFonts w:hint="eastAsia"/>
                      <w:b/>
                      <w:bCs/>
                      <w:szCs w:val="21"/>
                    </w:rPr>
                    <w:t>简化</w:t>
                  </w:r>
                  <w:r>
                    <w:rPr>
                      <w:b/>
                      <w:bCs/>
                      <w:szCs w:val="21"/>
                    </w:rPr>
                    <w:t>管理的项目</w:t>
                  </w:r>
                  <w:r>
                    <w:rPr>
                      <w:rFonts w:hint="eastAsia"/>
                      <w:b/>
                      <w:bCs/>
                      <w:szCs w:val="21"/>
                    </w:rPr>
                    <w:t>，</w:t>
                  </w:r>
                  <w:r>
                    <w:rPr>
                      <w:b/>
                      <w:bCs/>
                      <w:szCs w:val="21"/>
                    </w:rPr>
                    <w:t>应当申请排污许可证。</w:t>
                  </w:r>
                </w:p>
                <w:p>
                  <w:pPr>
                    <w:adjustRightInd w:val="0"/>
                    <w:snapToGrid w:val="0"/>
                    <w:spacing w:line="380" w:lineRule="exact"/>
                    <w:ind w:firstLine="420" w:firstLineChars="200"/>
                    <w:rPr>
                      <w:szCs w:val="21"/>
                    </w:rPr>
                  </w:pPr>
                  <w:bookmarkStart w:id="0" w:name="_Toc1504071"/>
                  <w:r>
                    <w:rPr>
                      <w:rFonts w:hint="eastAsia"/>
                      <w:szCs w:val="21"/>
                    </w:rPr>
                    <w:t>①排污许可证申请流程</w:t>
                  </w:r>
                  <w:bookmarkEnd w:id="0"/>
                </w:p>
                <w:p>
                  <w:pPr>
                    <w:adjustRightInd w:val="0"/>
                    <w:snapToGrid w:val="0"/>
                    <w:spacing w:line="380" w:lineRule="exact"/>
                    <w:ind w:firstLine="420" w:firstLineChars="200"/>
                    <w:rPr>
                      <w:szCs w:val="21"/>
                    </w:rPr>
                  </w:pPr>
                  <w:r>
                    <w:rPr>
                      <w:szCs w:val="21"/>
                    </w:rPr>
                    <w:t>排污单位应当在国家排污许可证管理信息平台上填报并提交排污许可证申请，同时向有核发权限的环境保护主管部门提交通过平台印制的书面申请材料。排污单位对申请材料的真实性、合法性、完整性负法律责任。申请材料应当包括：</w:t>
                  </w:r>
                </w:p>
                <w:p>
                  <w:pPr>
                    <w:adjustRightInd w:val="0"/>
                    <w:snapToGrid w:val="0"/>
                    <w:spacing w:line="380" w:lineRule="exact"/>
                    <w:ind w:firstLine="420" w:firstLineChars="200"/>
                    <w:rPr>
                      <w:szCs w:val="21"/>
                    </w:rPr>
                  </w:pPr>
                  <w:r>
                    <w:rPr>
                      <w:szCs w:val="21"/>
                    </w:rPr>
                    <w:t>（一）排污许可证申请表，主要内容包括：排污单位基本信息，主要装置，废水等产排污环节和污染防治设施，申请的排污口位置和数量、排放方式、排放去向、排放污染物种类、排放浓度和排放量、执行的排放标准。</w:t>
                  </w:r>
                </w:p>
                <w:p>
                  <w:pPr>
                    <w:adjustRightInd w:val="0"/>
                    <w:snapToGrid w:val="0"/>
                    <w:spacing w:line="380" w:lineRule="exact"/>
                    <w:ind w:firstLine="420" w:firstLineChars="200"/>
                    <w:rPr>
                      <w:szCs w:val="21"/>
                    </w:rPr>
                  </w:pPr>
                  <w:r>
                    <w:rPr>
                      <w:szCs w:val="21"/>
                    </w:rPr>
                    <w:t>（二）有排污单位法定代表人或者实际负责人签字或盖章的承诺书。主要承诺内容包括：对申请材料真实性、合法性、完整性负法律责任；按排污许可证的要求控制污染物排放；按照相关标准规范开展自行监测、台账记录；按时提交执行报告并及时公开相关信息等。</w:t>
                  </w:r>
                </w:p>
                <w:p>
                  <w:pPr>
                    <w:adjustRightInd w:val="0"/>
                    <w:snapToGrid w:val="0"/>
                    <w:spacing w:line="380" w:lineRule="exact"/>
                    <w:ind w:firstLine="420" w:firstLineChars="200"/>
                    <w:rPr>
                      <w:szCs w:val="21"/>
                    </w:rPr>
                  </w:pPr>
                  <w:r>
                    <w:rPr>
                      <w:szCs w:val="21"/>
                    </w:rPr>
                    <w:t>（三）排污单位按照有关要求进行排污口和监测孔规范化设置的情况说明。</w:t>
                  </w:r>
                </w:p>
                <w:p>
                  <w:pPr>
                    <w:adjustRightInd w:val="0"/>
                    <w:snapToGrid w:val="0"/>
                    <w:spacing w:line="380" w:lineRule="exact"/>
                    <w:ind w:firstLine="420" w:firstLineChars="200"/>
                    <w:rPr>
                      <w:szCs w:val="21"/>
                    </w:rPr>
                  </w:pPr>
                  <w:r>
                    <w:rPr>
                      <w:szCs w:val="21"/>
                    </w:rPr>
                    <w:t>（四）建设项目环境影响评价批复文号，或按照《国务院办公厅关于加强环境监管执法的通知》（国办发</w:t>
                  </w:r>
                  <w:r>
                    <w:rPr>
                      <w:rFonts w:hint="eastAsia"/>
                      <w:szCs w:val="21"/>
                    </w:rPr>
                    <w:t>〔2</w:t>
                  </w:r>
                  <w:r>
                    <w:rPr>
                      <w:szCs w:val="21"/>
                    </w:rPr>
                    <w:t>014</w:t>
                  </w:r>
                  <w:r>
                    <w:rPr>
                      <w:rFonts w:hint="eastAsia"/>
                      <w:szCs w:val="21"/>
                    </w:rPr>
                    <w:t>〕</w:t>
                  </w:r>
                  <w:r>
                    <w:rPr>
                      <w:szCs w:val="21"/>
                    </w:rPr>
                    <w:t>56号）要求，经地方政府依法处理、整顿规范并符合要求的相关证明材料。</w:t>
                  </w:r>
                </w:p>
                <w:p>
                  <w:pPr>
                    <w:adjustRightInd w:val="0"/>
                    <w:snapToGrid w:val="0"/>
                    <w:spacing w:line="380" w:lineRule="exact"/>
                    <w:ind w:firstLine="420" w:firstLineChars="200"/>
                    <w:rPr>
                      <w:szCs w:val="21"/>
                    </w:rPr>
                  </w:pPr>
                  <w:r>
                    <w:rPr>
                      <w:szCs w:val="21"/>
                    </w:rPr>
                    <w:t>（</w:t>
                  </w:r>
                  <w:r>
                    <w:rPr>
                      <w:rFonts w:hint="eastAsia"/>
                      <w:szCs w:val="21"/>
                    </w:rPr>
                    <w:t>五</w:t>
                  </w:r>
                  <w:r>
                    <w:rPr>
                      <w:szCs w:val="21"/>
                    </w:rPr>
                    <w:t>）法律法规规定的其他材料。</w:t>
                  </w:r>
                </w:p>
                <w:p>
                  <w:pPr>
                    <w:adjustRightInd w:val="0"/>
                    <w:snapToGrid w:val="0"/>
                    <w:spacing w:line="380" w:lineRule="exact"/>
                    <w:ind w:firstLine="420" w:firstLineChars="200"/>
                    <w:rPr>
                      <w:szCs w:val="21"/>
                    </w:rPr>
                  </w:pPr>
                  <w:bookmarkStart w:id="1" w:name="_Toc1504072"/>
                  <w:r>
                    <w:rPr>
                      <w:rFonts w:hint="eastAsia"/>
                      <w:szCs w:val="21"/>
                    </w:rPr>
                    <w:t>②排污许可证管理</w:t>
                  </w:r>
                  <w:bookmarkEnd w:id="1"/>
                </w:p>
                <w:p>
                  <w:pPr>
                    <w:adjustRightInd w:val="0"/>
                    <w:snapToGrid w:val="0"/>
                    <w:spacing w:line="360" w:lineRule="auto"/>
                    <w:ind w:firstLine="420" w:firstLineChars="200"/>
                    <w:jc w:val="left"/>
                    <w:rPr>
                      <w:rFonts w:ascii="宋体" w:hAnsi="宋体" w:cs="宋体"/>
                      <w:szCs w:val="21"/>
                    </w:rPr>
                  </w:pPr>
                  <w:r>
                    <w:rPr>
                      <w:szCs w:val="21"/>
                    </w:rPr>
                    <w:t>申请排污许可证后，排污单位应按照自行监测方案开展自行监测；按照排污许可证中环境管理台账记录要求记录相关内容，记录频次形式等；按照排污许可证中执行报告要求定期上报等；按照排污许可证要求定期开展信息公开；排污单位应满足特殊时段污染防治要求</w:t>
                  </w:r>
                  <w:r>
                    <w:rPr>
                      <w:rFonts w:hint="eastAsia" w:ascii="宋体" w:hAnsi="宋体" w:cs="宋体"/>
                      <w:szCs w:val="21"/>
                    </w:rPr>
                    <w:t>。</w:t>
                  </w:r>
                </w:p>
                <w:p>
                  <w:pPr>
                    <w:pStyle w:val="17"/>
                    <w:ind w:firstLine="420"/>
                  </w:pPr>
                </w:p>
                <w:p>
                  <w:pPr>
                    <w:pStyle w:val="17"/>
                    <w:ind w:firstLine="420"/>
                  </w:pPr>
                </w:p>
                <w:p>
                  <w:pPr>
                    <w:pStyle w:val="17"/>
                    <w:ind w:left="0" w:leftChars="0" w:firstLine="0" w:firstLineChars="0"/>
                  </w:pPr>
                </w:p>
                <w:p>
                  <w:pPr>
                    <w:pStyle w:val="17"/>
                    <w:ind w:firstLine="0" w:firstLineChars="0"/>
                    <w:rPr>
                      <w:rFonts w:hint="eastAsia"/>
                    </w:rPr>
                  </w:pPr>
                </w:p>
                <w:p>
                  <w:pPr>
                    <w:pStyle w:val="17"/>
                    <w:ind w:firstLine="0" w:firstLineChars="0"/>
                    <w:rPr>
                      <w:rFonts w:hint="eastAsia"/>
                    </w:rPr>
                  </w:pPr>
                </w:p>
              </w:tc>
            </w:tr>
          </w:tbl>
          <w:p>
            <w:pPr>
              <w:pStyle w:val="10"/>
              <w:keepNext w:val="0"/>
              <w:keepLines w:val="0"/>
              <w:pageBreakBefore w:val="0"/>
              <w:widowControl/>
              <w:shd w:val="clear" w:color="auto" w:fill="FFFFFF"/>
              <w:kinsoku/>
              <w:wordWrap/>
              <w:overflowPunct/>
              <w:topLinePunct w:val="0"/>
              <w:autoSpaceDE/>
              <w:autoSpaceDN/>
              <w:bidi w:val="0"/>
              <w:spacing w:line="360" w:lineRule="auto"/>
              <w:textAlignment w:val="auto"/>
              <w:rPr>
                <w:rFonts w:hint="default" w:ascii="方正仿宋_GBK" w:hAnsi="方正仿宋_GBK" w:eastAsia="方正仿宋_GBK" w:cs="方正仿宋_GBK"/>
                <w:color w:val="000000"/>
                <w:kern w:val="2"/>
                <w:sz w:val="24"/>
                <w:szCs w:val="24"/>
                <w:highlight w:val="none"/>
                <w:shd w:val="clear" w:color="auto" w:fill="FFFFFF"/>
                <w:lang w:val="en-US" w:eastAsia="zh-CN" w:bidi="ar-SA"/>
              </w:rPr>
            </w:pPr>
          </w:p>
        </w:tc>
      </w:tr>
    </w:tbl>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D8FB"/>
    <w:multiLevelType w:val="singleLevel"/>
    <w:tmpl w:val="1FFED8FB"/>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3974EE4"/>
    <w:rsid w:val="07C524B8"/>
    <w:rsid w:val="07EB133A"/>
    <w:rsid w:val="08666437"/>
    <w:rsid w:val="0989468D"/>
    <w:rsid w:val="09D06A46"/>
    <w:rsid w:val="0C801CEB"/>
    <w:rsid w:val="0D75484E"/>
    <w:rsid w:val="0E5863A6"/>
    <w:rsid w:val="11484B39"/>
    <w:rsid w:val="14C12A30"/>
    <w:rsid w:val="14C94390"/>
    <w:rsid w:val="15AF630E"/>
    <w:rsid w:val="176F7B69"/>
    <w:rsid w:val="1B927D57"/>
    <w:rsid w:val="1C800DED"/>
    <w:rsid w:val="1D827358"/>
    <w:rsid w:val="1DE51BD3"/>
    <w:rsid w:val="1E572C23"/>
    <w:rsid w:val="1F0C1C14"/>
    <w:rsid w:val="22740BEC"/>
    <w:rsid w:val="22FB628E"/>
    <w:rsid w:val="236B591A"/>
    <w:rsid w:val="2582154E"/>
    <w:rsid w:val="2703457D"/>
    <w:rsid w:val="2AC47492"/>
    <w:rsid w:val="2F360CFB"/>
    <w:rsid w:val="2F4740AB"/>
    <w:rsid w:val="2FC07975"/>
    <w:rsid w:val="326C0058"/>
    <w:rsid w:val="32B17DDB"/>
    <w:rsid w:val="330632BA"/>
    <w:rsid w:val="331C7F09"/>
    <w:rsid w:val="33CA252A"/>
    <w:rsid w:val="34DB165D"/>
    <w:rsid w:val="35E67064"/>
    <w:rsid w:val="36076C9A"/>
    <w:rsid w:val="36326B13"/>
    <w:rsid w:val="38275498"/>
    <w:rsid w:val="3A7578A7"/>
    <w:rsid w:val="3B834A7C"/>
    <w:rsid w:val="3BB93FFE"/>
    <w:rsid w:val="3D657E62"/>
    <w:rsid w:val="3D81346E"/>
    <w:rsid w:val="407419C0"/>
    <w:rsid w:val="40E5693C"/>
    <w:rsid w:val="41300895"/>
    <w:rsid w:val="41FF46E9"/>
    <w:rsid w:val="42F65232"/>
    <w:rsid w:val="43B23412"/>
    <w:rsid w:val="46C51E02"/>
    <w:rsid w:val="472B1A05"/>
    <w:rsid w:val="47BB16EE"/>
    <w:rsid w:val="48873DB8"/>
    <w:rsid w:val="4AAF22C7"/>
    <w:rsid w:val="4DCC659F"/>
    <w:rsid w:val="4DE6289A"/>
    <w:rsid w:val="4FE171BC"/>
    <w:rsid w:val="531743B1"/>
    <w:rsid w:val="533073F3"/>
    <w:rsid w:val="55A713FC"/>
    <w:rsid w:val="57D5566E"/>
    <w:rsid w:val="594D6B86"/>
    <w:rsid w:val="59B35B52"/>
    <w:rsid w:val="59EC129F"/>
    <w:rsid w:val="5C061416"/>
    <w:rsid w:val="5CB23CB1"/>
    <w:rsid w:val="5EF65A05"/>
    <w:rsid w:val="61422A43"/>
    <w:rsid w:val="617F0AF9"/>
    <w:rsid w:val="61881095"/>
    <w:rsid w:val="63F139F4"/>
    <w:rsid w:val="65455AFC"/>
    <w:rsid w:val="672E7FAC"/>
    <w:rsid w:val="672F0288"/>
    <w:rsid w:val="683B1B4D"/>
    <w:rsid w:val="690134C0"/>
    <w:rsid w:val="6970566E"/>
    <w:rsid w:val="69750E25"/>
    <w:rsid w:val="6ABF7E9B"/>
    <w:rsid w:val="6AD51D8B"/>
    <w:rsid w:val="6C5A2033"/>
    <w:rsid w:val="6DD27AA9"/>
    <w:rsid w:val="6E734FD4"/>
    <w:rsid w:val="6F64016F"/>
    <w:rsid w:val="71482403"/>
    <w:rsid w:val="72197B59"/>
    <w:rsid w:val="727150BC"/>
    <w:rsid w:val="76FE1467"/>
    <w:rsid w:val="7B4D0851"/>
    <w:rsid w:val="7D103A42"/>
    <w:rsid w:val="7D2128F9"/>
    <w:rsid w:val="7DDF4D8D"/>
    <w:rsid w:val="7EDE5451"/>
    <w:rsid w:val="7FF40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5"/>
    <w:qFormat/>
    <w:uiPriority w:val="0"/>
    <w:pPr>
      <w:tabs>
        <w:tab w:val="left" w:pos="8607"/>
      </w:tabs>
      <w:ind w:firstLine="420"/>
    </w:pPr>
  </w:style>
  <w:style w:type="paragraph" w:styleId="3">
    <w:name w:val="Body Text Indent"/>
    <w:basedOn w:val="1"/>
    <w:next w:val="4"/>
    <w:qFormat/>
    <w:uiPriority w:val="0"/>
    <w:pPr>
      <w:tabs>
        <w:tab w:val="left" w:pos="8607"/>
      </w:tabs>
      <w:spacing w:line="400" w:lineRule="exact"/>
      <w:ind w:firstLine="556"/>
    </w:pPr>
    <w:rPr>
      <w:sz w:val="28"/>
    </w:rPr>
  </w:style>
  <w:style w:type="paragraph" w:customStyle="1" w:styleId="4">
    <w:name w:val="样式 正文文本缩进 + 行距: 1.5 倍行距"/>
    <w:basedOn w:val="3"/>
    <w:qFormat/>
    <w:uiPriority w:val="0"/>
    <w:pPr>
      <w:spacing w:line="360" w:lineRule="auto"/>
      <w:ind w:left="0" w:leftChars="0" w:firstLine="560" w:firstLineChars="200"/>
    </w:pPr>
    <w:rPr>
      <w:rFonts w:cs="宋体"/>
      <w:b/>
      <w:bCs/>
      <w:sz w:val="28"/>
      <w:szCs w:val="20"/>
    </w:rPr>
  </w:style>
  <w:style w:type="paragraph" w:styleId="5">
    <w:name w:val="Body Text First Indent"/>
    <w:basedOn w:val="6"/>
    <w:next w:val="1"/>
    <w:qFormat/>
    <w:uiPriority w:val="0"/>
    <w:pPr>
      <w:spacing w:after="120" w:line="240" w:lineRule="auto"/>
      <w:ind w:firstLine="420" w:firstLineChars="100"/>
      <w:jc w:val="both"/>
    </w:pPr>
  </w:style>
  <w:style w:type="paragraph" w:styleId="6">
    <w:name w:val="Body Text"/>
    <w:basedOn w:val="1"/>
    <w:next w:val="7"/>
    <w:qFormat/>
    <w:uiPriority w:val="0"/>
    <w:pPr>
      <w:spacing w:line="460" w:lineRule="exact"/>
      <w:jc w:val="center"/>
    </w:pPr>
    <w:rPr>
      <w:color w:val="000000"/>
      <w:w w:val="90"/>
      <w:sz w:val="24"/>
      <w:szCs w:val="20"/>
    </w:rPr>
  </w:style>
  <w:style w:type="paragraph" w:styleId="7">
    <w:name w:val="List Bullet 5"/>
    <w:basedOn w:val="1"/>
    <w:qFormat/>
    <w:uiPriority w:val="0"/>
    <w:pPr>
      <w:numPr>
        <w:ilvl w:val="0"/>
        <w:numId w:val="1"/>
      </w:numPr>
    </w:pPr>
  </w:style>
  <w:style w:type="paragraph" w:styleId="8">
    <w:name w:val="Normal Indent"/>
    <w:basedOn w:val="1"/>
    <w:next w:val="1"/>
    <w:qFormat/>
    <w:uiPriority w:val="0"/>
    <w:pPr>
      <w:ind w:firstLine="420"/>
    </w:pPr>
  </w:style>
  <w:style w:type="paragraph" w:styleId="9">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rPr>
      <w:sz w:val="24"/>
    </w:rPr>
  </w:style>
  <w:style w:type="paragraph" w:customStyle="1" w:styleId="13">
    <w:name w:val="Table Paragraph"/>
    <w:basedOn w:val="1"/>
    <w:qFormat/>
    <w:uiPriority w:val="1"/>
    <w:rPr>
      <w:rFonts w:ascii="宋体" w:hAnsi="宋体" w:eastAsia="宋体" w:cs="宋体"/>
      <w:lang w:val="zh-CN" w:eastAsia="zh-CN" w:bidi="zh-CN"/>
    </w:rPr>
  </w:style>
  <w:style w:type="paragraph" w:customStyle="1" w:styleId="14">
    <w:name w:val="XXXXX"/>
    <w:basedOn w:val="1"/>
    <w:qFormat/>
    <w:uiPriority w:val="0"/>
    <w:pPr>
      <w:spacing w:line="440" w:lineRule="exact"/>
      <w:ind w:firstLine="1526" w:firstLineChars="200"/>
    </w:pPr>
    <w:rPr>
      <w:rFonts w:ascii="Times New Roman" w:hAnsi="Times New Roman" w:eastAsia="宋体"/>
      <w:sz w:val="24"/>
    </w:rPr>
  </w:style>
  <w:style w:type="paragraph" w:customStyle="1" w:styleId="15">
    <w:name w:val="新正文"/>
    <w:basedOn w:val="1"/>
    <w:link w:val="16"/>
    <w:qFormat/>
    <w:uiPriority w:val="0"/>
    <w:pPr>
      <w:adjustRightInd w:val="0"/>
      <w:snapToGrid w:val="0"/>
      <w:spacing w:line="360" w:lineRule="auto"/>
      <w:ind w:firstLine="720" w:firstLineChars="200"/>
    </w:pPr>
    <w:rPr>
      <w:rFonts w:ascii="Times New Roman" w:hAnsi="Times New Roman" w:eastAsia="宋体"/>
      <w:sz w:val="24"/>
    </w:rPr>
  </w:style>
  <w:style w:type="character" w:customStyle="1" w:styleId="16">
    <w:name w:val="新正文 Char"/>
    <w:link w:val="15"/>
    <w:qFormat/>
    <w:uiPriority w:val="0"/>
    <w:rPr>
      <w:rFonts w:ascii="Times New Roman" w:hAnsi="Times New Roman" w:eastAsia="宋体"/>
      <w:sz w:val="24"/>
    </w:rPr>
  </w:style>
  <w:style w:type="paragraph" w:customStyle="1" w:styleId="17">
    <w:name w:val="标准正文"/>
    <w:basedOn w:val="1"/>
    <w:qFormat/>
    <w:uiPriority w:val="0"/>
    <w:pPr>
      <w:widowControl/>
      <w:spacing w:line="360" w:lineRule="auto"/>
      <w:ind w:firstLine="480" w:firstLineChars="200"/>
      <w:jc w:val="left"/>
    </w:pPr>
    <w:rPr>
      <w:rFonts w:hAnsi="宋体"/>
      <w:kern w:val="0"/>
      <w:sz w:val="24"/>
      <w:szCs w:val="20"/>
    </w:rPr>
  </w:style>
  <w:style w:type="paragraph" w:customStyle="1" w:styleId="18">
    <w:name w:val="样式 宋体 小四 行距: 1.5 倍行距"/>
    <w:basedOn w:val="1"/>
    <w:qFormat/>
    <w:uiPriority w:val="0"/>
    <w:pPr>
      <w:ind w:left="0" w:leftChars="0" w:rightChars="0"/>
    </w:pPr>
    <w:rPr>
      <w:rFonts w:ascii="宋体" w:hAnsi="宋体" w:eastAsia="宋体" w:cs="宋体"/>
      <w:kern w:val="2"/>
      <w:sz w:val="28"/>
      <w:lang w:val="en-US" w:eastAsia="zh-CN" w:bidi="ar-SA"/>
    </w:rPr>
  </w:style>
  <w:style w:type="paragraph" w:customStyle="1" w:styleId="19">
    <w:name w:val="表格"/>
    <w:basedOn w:val="8"/>
    <w:next w:val="1"/>
    <w:qFormat/>
    <w:uiPriority w:val="0"/>
    <w:pPr>
      <w:adjustRightInd w:val="0"/>
      <w:snapToGrid w:val="0"/>
      <w:spacing w:beforeLines="10" w:afterLines="10" w:line="259" w:lineRule="auto"/>
      <w:jc w:val="center"/>
    </w:pPr>
    <w:rPr>
      <w:rFonts w:ascii="宋体"/>
      <w:kern w:val="0"/>
      <w:szCs w:val="20"/>
    </w:rPr>
  </w:style>
  <w:style w:type="paragraph" w:customStyle="1" w:styleId="20">
    <w:name w:val="表内容"/>
    <w:basedOn w:val="1"/>
    <w:unhideWhenUsed/>
    <w:qFormat/>
    <w:uiPriority w:val="0"/>
    <w:pPr>
      <w:adjustRightInd w:val="0"/>
      <w:snapToGrid w:val="0"/>
    </w:pPr>
    <w:rPr>
      <w:rFonts w:ascii="宋体" w:hAnsi="宋体" w:cs="宋体"/>
      <w:snapToGrid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2021-04-26T07:22:00Z</dcterms:created>
  <dc:creator>bingo</dc:creator>
  <cp:lastModifiedBy>Lenovo</cp:lastModifiedBy>
  <dcterms:modified xsi:type="dcterms:W3CDTF">2022-08-18T08:36:46Z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EA5A2B53BF9E4536A12DD2E00908AFCB</vt:lpwstr>
  </property>
</Properties>
</file>