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_GBK" w:hAnsi="方正小标宋_GBK" w:eastAsia="方正小标宋_GBK" w:cs="方正小标宋_GBK"/>
          <w:b w:val="0"/>
          <w:bCs w:val="0"/>
          <w:color w:val="000000"/>
          <w:w w:val="100"/>
          <w:sz w:val="44"/>
          <w:szCs w:val="44"/>
          <w:highlight w:val="none"/>
          <w:lang w:val="en-US" w:eastAsia="zh-CN"/>
        </w:rPr>
      </w:pPr>
      <w:bookmarkStart w:id="2" w:name="_GoBack"/>
      <w:bookmarkEnd w:id="2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w w:val="100"/>
          <w:sz w:val="44"/>
          <w:szCs w:val="44"/>
          <w:highlight w:val="none"/>
          <w:lang w:eastAsia="zh-CN"/>
        </w:rPr>
        <w:t>西畴县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w w:val="100"/>
          <w:sz w:val="44"/>
          <w:szCs w:val="44"/>
          <w:highlight w:val="none"/>
          <w:lang w:val="en-US" w:eastAsia="zh-CN"/>
        </w:rPr>
        <w:t>20</w:t>
      </w:r>
      <w:r>
        <w:rPr>
          <w:rFonts w:hint="eastAsia" w:ascii="Times New Roman" w:hAnsi="Times New Roman" w:eastAsia="方正小标宋_GBK" w:cs="Times New Roman"/>
          <w:b w:val="0"/>
          <w:bCs w:val="0"/>
          <w:color w:val="000000"/>
          <w:w w:val="100"/>
          <w:sz w:val="44"/>
          <w:szCs w:val="44"/>
          <w:highlight w:val="none"/>
          <w:lang w:val="en-US" w:eastAsia="zh-CN"/>
        </w:rPr>
        <w:t>21</w:t>
      </w:r>
      <w:r>
        <w:rPr>
          <w:rFonts w:hint="default" w:ascii="方正小标宋_GBK" w:hAnsi="方正小标宋_GBK" w:eastAsia="方正小标宋_GBK" w:cs="方正小标宋_GBK"/>
          <w:b w:val="0"/>
          <w:bCs w:val="0"/>
          <w:color w:val="000000"/>
          <w:w w:val="100"/>
          <w:sz w:val="44"/>
          <w:szCs w:val="44"/>
          <w:highlight w:val="none"/>
          <w:lang w:val="en-US" w:eastAsia="zh-CN"/>
        </w:rPr>
        <w:t>年</w:t>
      </w:r>
      <w:r>
        <w:rPr>
          <w:rFonts w:hint="eastAsia" w:ascii="Times New Roman" w:hAnsi="Times New Roman" w:eastAsia="方正小标宋_GBK" w:cs="Times New Roman"/>
          <w:b w:val="0"/>
          <w:bCs w:val="0"/>
          <w:color w:val="000000"/>
          <w:w w:val="100"/>
          <w:sz w:val="44"/>
          <w:szCs w:val="44"/>
          <w:highlight w:val="none"/>
          <w:lang w:val="en-US" w:eastAsia="zh-CN"/>
        </w:rPr>
        <w:t>12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w w:val="100"/>
          <w:sz w:val="44"/>
          <w:szCs w:val="44"/>
          <w:highlight w:val="none"/>
          <w:lang w:val="en-US" w:eastAsia="zh-CN"/>
        </w:rPr>
        <w:t>月</w:t>
      </w:r>
      <w:r>
        <w:rPr>
          <w:rFonts w:hint="default" w:ascii="方正小标宋_GBK" w:hAnsi="方正小标宋_GBK" w:eastAsia="方正小标宋_GBK" w:cs="方正小标宋_GBK"/>
          <w:b w:val="0"/>
          <w:bCs w:val="0"/>
          <w:color w:val="000000"/>
          <w:w w:val="100"/>
          <w:sz w:val="44"/>
          <w:szCs w:val="44"/>
          <w:highlight w:val="none"/>
          <w:lang w:val="en-US" w:eastAsia="zh-CN"/>
        </w:rPr>
        <w:t>国民经济主要指标</w:t>
      </w:r>
    </w:p>
    <w:p>
      <w:pPr>
        <w:jc w:val="center"/>
        <w:rPr>
          <w:rFonts w:hint="eastAsia" w:ascii="Times New Roman" w:hAnsi="Times New Roman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highlight w:val="none"/>
          <w:lang w:val="en-US" w:eastAsia="zh-CN"/>
        </w:rPr>
        <w:t>西畴县统计局   编制</w:t>
      </w:r>
    </w:p>
    <w:p>
      <w:pPr>
        <w:jc w:val="center"/>
        <w:rPr>
          <w:rFonts w:hint="default" w:ascii="Times New Roman" w:hAnsi="Times New Roman" w:eastAsia="方正黑体_GBK" w:cs="方正黑体_GBK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黑体_GBK" w:cs="方正黑体_GBK"/>
          <w:color w:val="000000"/>
          <w:sz w:val="32"/>
          <w:szCs w:val="32"/>
          <w:highlight w:val="none"/>
          <w:lang w:val="en-US" w:eastAsia="zh-CN"/>
        </w:rPr>
        <w:t>目  录</w:t>
      </w:r>
    </w:p>
    <w:p>
      <w:pPr>
        <w:jc w:val="distribute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简要分析………………………………………………………2</w:t>
      </w:r>
    </w:p>
    <w:p>
      <w:pPr>
        <w:jc w:val="distribute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西畴县主要经济指标…………………………………4</w:t>
      </w:r>
    </w:p>
    <w:p>
      <w:pPr>
        <w:jc w:val="distribute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联网直报单位…………………………………………………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5</w:t>
      </w:r>
    </w:p>
    <w:p>
      <w:pPr>
        <w:jc w:val="distribute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地区生产总值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(GDP)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6</w:t>
      </w:r>
    </w:p>
    <w:p>
      <w:pPr>
        <w:jc w:val="distribute"/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农业……………………………………………………………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7</w:t>
      </w:r>
    </w:p>
    <w:p>
      <w:pPr>
        <w:jc w:val="distribute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工业……………………………………………………………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8</w:t>
      </w:r>
    </w:p>
    <w:p>
      <w:pPr>
        <w:jc w:val="distribute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固定资产投资（不含农户）…………………………………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9</w:t>
      </w:r>
    </w:p>
    <w:p>
      <w:pPr>
        <w:jc w:val="distribute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房地产和建筑业………………………………………………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10</w:t>
      </w:r>
    </w:p>
    <w:p>
      <w:pPr>
        <w:jc w:val="distribute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财政收支………………………………………………………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11</w:t>
      </w:r>
    </w:p>
    <w:p>
      <w:pPr>
        <w:jc w:val="distribute"/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金融……………………………………………………………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12</w:t>
      </w:r>
    </w:p>
    <w:p>
      <w:pPr>
        <w:jc w:val="distribute"/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招商引资及旅游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…………………………………………………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13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社会消费品零售额……………………………………………1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4</w:t>
      </w:r>
    </w:p>
    <w:p>
      <w:pPr>
        <w:jc w:val="distribute"/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劳动工资和居民生活…………………………………………1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5</w:t>
      </w:r>
    </w:p>
    <w:p>
      <w:pPr>
        <w:jc w:val="distribute"/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能源……………………………………………………………1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6</w:t>
      </w:r>
    </w:p>
    <w:p>
      <w:pPr>
        <w:jc w:val="distribute"/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保险……………………………………………………………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17</w:t>
      </w:r>
    </w:p>
    <w:p>
      <w:pPr>
        <w:pStyle w:val="2"/>
        <w:ind w:left="0" w:leftChars="0" w:firstLine="0" w:firstLineChars="0"/>
        <w:rPr>
          <w:rFonts w:hint="eastAsia" w:ascii="Times New Roman" w:hAnsi="Times New Roman" w:eastAsia="方正黑体_GBK" w:cs="方正黑体_GBK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color w:val="000000"/>
          <w:sz w:val="32"/>
          <w:szCs w:val="32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黑体_GBK" w:cs="方正黑体_GBK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color w:val="000000"/>
          <w:sz w:val="32"/>
          <w:szCs w:val="32"/>
          <w:highlight w:val="none"/>
          <w:lang w:val="en-US" w:eastAsia="zh-CN"/>
        </w:rPr>
        <w:t>简要分析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黑体_GBK" w:cs="方正黑体_GBK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地区生产总值</w:t>
      </w: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明显增长</w:t>
      </w:r>
      <w:r>
        <w:rPr>
          <w:rFonts w:hint="default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根据省、州统计局反馈的地区生产总值统一核算结果，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2021年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，全县完成地区生产总值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638658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万元，同比增长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13.1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%，增速比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1-3季度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低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2个百分点，比去年同期高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6.8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个百分点。其中，第一产业增加值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153102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万元，同比增长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6.3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拉动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GDP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增长1.8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个百分点；第二产业增加值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191092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万元，同比增长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.3%，拉动GDP增长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6.8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个百分点；第三产业增加值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294464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万元，同比增长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9.6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%，拉动GDP增长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4.5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个百分点。三次产业比重为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24.0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 xml:space="preserve"> : 29.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 xml:space="preserve"> : 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46.1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农业生产稳步提升。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全年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实现农业总产值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250216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万元，同比增长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8.2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%，农林牧渔业增加值同比增长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.3%。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楷体_GBK" w:cs="方正楷体_GBK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工业经济</w:t>
      </w: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增长乏力</w:t>
      </w:r>
      <w:r>
        <w:rPr>
          <w:rFonts w:hint="default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全年实现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全部工业增加值同比增长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5.0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%。规模以上工业增加值同比增长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11.9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%，比1-1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回落0.7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个百分点。规模以下工业增加值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同比增长1.1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方正楷体_GBK" w:cs="方正楷体_GBK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固定资产投资增速大幅回升。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1-1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月，完成固定资产投资同比增长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19.6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%，比1-1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月回升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10.1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个百分点。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社会消费品零售增速</w:t>
      </w: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回落</w:t>
      </w:r>
      <w:r>
        <w:rPr>
          <w:rFonts w:hint="default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全年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实现社会消费品零售总额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318155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万元，同比增长5.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增速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比1-1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低0.8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个百分点，两年平均下降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-2.8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财政支出压力不减。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全年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完成财政总收入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39906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万元，同比增长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5.9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%，两年平均增长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4.9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%。完成地方公共财政预算收入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25531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万元，同比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增长2.9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%，两年平均增长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3.1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%。完成地方公共财政预算支出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219527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万元，同比下降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17.1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%，两年平均下降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8.3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7.</w:t>
      </w:r>
      <w:r>
        <w:rPr>
          <w:rFonts w:hint="default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金融存贷款</w:t>
      </w: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平稳提升</w:t>
      </w:r>
      <w:r>
        <w:rPr>
          <w:rFonts w:hint="default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全年实现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金融机构人民币存贷款余额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1282233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万元，同比增长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%。各项存款余额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646024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万元，同比增长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12.0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%。各项贷款余额为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636209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万元，同比增长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6.1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eastAsia="方正楷体_GBK" w:cs="方正楷体_GBK"/>
          <w:b w:val="0"/>
          <w:bCs w:val="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城乡居民收入稳步提高。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全年实现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城镇常住居民人均可支配收入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33895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10.2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%；农村常住居民人均可支配收入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12748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10.9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%。</w:t>
      </w:r>
    </w:p>
    <w:p>
      <w:pPr>
        <w:pStyle w:val="20"/>
        <w:ind w:left="0" w:leftChars="0" w:firstLine="0" w:firstLineChars="0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20"/>
        <w:ind w:left="0" w:leftChars="0" w:firstLine="0" w:firstLineChars="0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br w:type="page"/>
      </w:r>
    </w:p>
    <w:tbl>
      <w:tblPr>
        <w:tblStyle w:val="11"/>
        <w:tblpPr w:leftFromText="180" w:rightFromText="180" w:vertAnchor="page" w:horzAnchor="page" w:tblpX="1492" w:tblpY="2277"/>
        <w:tblOverlap w:val="never"/>
        <w:tblW w:w="90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5"/>
        <w:gridCol w:w="929"/>
        <w:gridCol w:w="1118"/>
        <w:gridCol w:w="900"/>
        <w:gridCol w:w="873"/>
        <w:gridCol w:w="832"/>
        <w:gridCol w:w="8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0" w:hRule="atLeast"/>
        </w:trPr>
        <w:tc>
          <w:tcPr>
            <w:tcW w:w="9071" w:type="dxa"/>
            <w:gridSpan w:val="7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8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西畴县主要经济指标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34" w:hRule="exact"/>
        </w:trPr>
        <w:tc>
          <w:tcPr>
            <w:tcW w:w="3575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92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1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-4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季度</w:t>
            </w:r>
          </w:p>
        </w:tc>
        <w:tc>
          <w:tcPr>
            <w:tcW w:w="9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  <w:tc>
          <w:tcPr>
            <w:tcW w:w="87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增速%</w:t>
            </w:r>
          </w:p>
        </w:tc>
        <w:tc>
          <w:tcPr>
            <w:tcW w:w="8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增速全州排位</w:t>
            </w:r>
          </w:p>
        </w:tc>
        <w:tc>
          <w:tcPr>
            <w:tcW w:w="84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两年平均增长%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一、地区生产总值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638658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13.1 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6.3 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 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9.6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其中:第一产业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153102 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6.3 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5.5 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960" w:firstLineChars="4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第二产业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191092 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27.3 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8.0 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17.3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960" w:firstLineChars="4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第三产业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294464 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9.6 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5.6 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7.6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、规模以上工业增加值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11.9 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4.2 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 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8.0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、固定资产投资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19.6 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37.5 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 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28.2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、社会消费品零售额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318155 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5.0 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-10.1 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 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-2.8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五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、财政总收入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39906 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5.9 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3.9 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地方一般公共财政预算收入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25531 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2.9 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3.3 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 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地方一般公共财政预算支出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219527 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-17.1 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1.5 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7 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-8.3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六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、金融机构人民币存款余额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646024 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12.0 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5.0 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 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8.4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金融机构人民币贷款余额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636209 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6.1 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13.9 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 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9.9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七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、城镇常住居民人均可支配收入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4.3 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农村常住居民人均可支配收入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8.8 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八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、州外引进内资实际到位资金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288328 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80.2 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80.2 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80.2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省外实际到位资金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84403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20.5 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20.5 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20.5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九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、旅游人数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万人次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436 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93.5 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-31.6 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旅游总收入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282769 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102.1 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-35.7 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single" w:color="000000" w:sz="12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14.0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br w:type="page"/>
      </w:r>
    </w:p>
    <w:tbl>
      <w:tblPr>
        <w:tblStyle w:val="11"/>
        <w:tblpPr w:leftFromText="180" w:rightFromText="180" w:vertAnchor="text" w:horzAnchor="page" w:tblpX="1334" w:tblpY="-565"/>
        <w:tblW w:w="907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1"/>
        <w:gridCol w:w="2765"/>
        <w:gridCol w:w="31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8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联网直报单位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71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right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319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统计联网直报调查单位</w:t>
            </w:r>
          </w:p>
        </w:tc>
        <w:tc>
          <w:tcPr>
            <w:tcW w:w="2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1-本月累计</w:t>
            </w:r>
          </w:p>
        </w:tc>
        <w:tc>
          <w:tcPr>
            <w:tcW w:w="31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9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联网直报调查单位合计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（个）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48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26.3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9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4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0" w:leftChars="-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</w:t>
            </w:r>
          </w:p>
        </w:tc>
        <w:tc>
          <w:tcPr>
            <w:tcW w:w="27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311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0.0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9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4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0" w:leftChars="-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建筑业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（四季度）</w:t>
            </w:r>
          </w:p>
        </w:tc>
        <w:tc>
          <w:tcPr>
            <w:tcW w:w="27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311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0.0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9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4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0" w:leftChars="-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批发和零售业（大个体）</w:t>
            </w:r>
          </w:p>
        </w:tc>
        <w:tc>
          <w:tcPr>
            <w:tcW w:w="27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8（9）</w:t>
            </w:r>
          </w:p>
        </w:tc>
        <w:tc>
          <w:tcPr>
            <w:tcW w:w="311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9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0" w:leftChars="-200" w:firstLine="408" w:firstLineChars="17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住宿和餐饮业（大个体）</w:t>
            </w:r>
          </w:p>
        </w:tc>
        <w:tc>
          <w:tcPr>
            <w:tcW w:w="27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0（6）</w:t>
            </w:r>
          </w:p>
        </w:tc>
        <w:tc>
          <w:tcPr>
            <w:tcW w:w="311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0.0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9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4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0" w:leftChars="-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27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311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9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4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0" w:leftChars="-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重点服务业</w:t>
            </w:r>
          </w:p>
        </w:tc>
        <w:tc>
          <w:tcPr>
            <w:tcW w:w="27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11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0.0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91" w:type="dxa"/>
            <w:tcBorders>
              <w:top w:val="nil"/>
              <w:left w:val="nil"/>
              <w:bottom w:val="single" w:color="000000" w:sz="12" w:space="0"/>
              <w:right w:val="single" w:color="auto" w:sz="4" w:space="0"/>
            </w:tcBorders>
            <w:noWrap w:val="0"/>
            <w:tcMar>
              <w:top w:w="0" w:type="dxa"/>
              <w:left w:w="4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0" w:leftChars="-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投资</w:t>
            </w:r>
          </w:p>
        </w:tc>
        <w:tc>
          <w:tcPr>
            <w:tcW w:w="2765" w:type="dxa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3115" w:type="dxa"/>
            <w:tcBorders>
              <w:top w:val="nil"/>
              <w:left w:val="single" w:color="auto" w:sz="4" w:space="0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30.8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hint="default" w:ascii="Times New Roman" w:hAnsi="Times New Roman" w:cs="Times New Roman"/>
          <w:highlight w:val="none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417" w:right="1587" w:bottom="1417" w:left="1587" w:header="851" w:footer="992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jc w:val="both"/>
        <w:textAlignment w:val="center"/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</w:p>
    <w:tbl>
      <w:tblPr>
        <w:tblStyle w:val="11"/>
        <w:tblpPr w:leftFromText="180" w:rightFromText="180" w:vertAnchor="text" w:horzAnchor="page" w:tblpXSpec="center" w:tblpY="18"/>
        <w:tblOverlap w:val="never"/>
        <w:tblW w:w="90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8"/>
        <w:gridCol w:w="1561"/>
        <w:gridCol w:w="1669"/>
        <w:gridCol w:w="1748"/>
        <w:gridCol w:w="19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 w:hRule="atLeast"/>
          <w:jc w:val="center"/>
        </w:trPr>
        <w:tc>
          <w:tcPr>
            <w:tcW w:w="9040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地区生产总值</w:t>
            </w: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（GDP）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" w:hRule="atLeast"/>
          <w:jc w:val="center"/>
        </w:trPr>
        <w:tc>
          <w:tcPr>
            <w:tcW w:w="2068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61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69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48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4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2068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56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季度</w:t>
            </w:r>
          </w:p>
        </w:tc>
        <w:tc>
          <w:tcPr>
            <w:tcW w:w="166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-4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季度累计</w:t>
            </w:r>
          </w:p>
        </w:tc>
        <w:tc>
          <w:tcPr>
            <w:tcW w:w="17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上年同期累计</w:t>
            </w:r>
          </w:p>
        </w:tc>
        <w:tc>
          <w:tcPr>
            <w:tcW w:w="199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GDP(不变价增速)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210065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638658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564382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其中：第一产业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69859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153102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157693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40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第二产业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63412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191092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140329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40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第三产业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76794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294464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266360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按行业分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农林牧渔业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68911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154366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158974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工业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14893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81354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70640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建筑业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48574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109847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69765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批发和零售业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6108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33694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29059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交通运输、仓储和邮政业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10533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29026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23486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住宿餐饮业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3055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7838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7354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金融业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2335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23784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22286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房地产业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19958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54418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52166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single" w:color="000000" w:sz="12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其他服务业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35698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144331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130652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11.4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br w:type="page"/>
      </w:r>
    </w:p>
    <w:tbl>
      <w:tblPr>
        <w:tblStyle w:val="11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9"/>
        <w:gridCol w:w="1757"/>
        <w:gridCol w:w="1391"/>
        <w:gridCol w:w="1622"/>
        <w:gridCol w:w="16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907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679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92" w:type="dxa"/>
            <w:gridSpan w:val="4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单位：万元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2679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75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华文楷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</w:t>
            </w:r>
            <w:r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季度</w:t>
            </w:r>
          </w:p>
        </w:tc>
        <w:tc>
          <w:tcPr>
            <w:tcW w:w="139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华文楷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-4</w:t>
            </w:r>
            <w:r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季度累计</w:t>
            </w:r>
          </w:p>
        </w:tc>
        <w:tc>
          <w:tcPr>
            <w:tcW w:w="162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上年同期累计</w:t>
            </w:r>
          </w:p>
        </w:tc>
        <w:tc>
          <w:tcPr>
            <w:tcW w:w="162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一、农业产值（现价）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1.农业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76032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132610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118623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2.畜牧业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13822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78633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104279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3.林业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14118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26593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22710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4.渔业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917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4574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4117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5.农林牧渔服务业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4195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7806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7824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二、牧业生产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right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1.家禽存栏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2.家禽出栏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3.生猪存栏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4.生猪出栏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5.大牲畜存栏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6.肉产量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720" w:firstLineChars="3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其中：猪肉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jc w:val="both"/>
        <w:textAlignment w:val="center"/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br w:type="page"/>
      </w:r>
    </w:p>
    <w:tbl>
      <w:tblPr>
        <w:tblStyle w:val="11"/>
        <w:tblpPr w:leftFromText="180" w:rightFromText="180" w:vertAnchor="text" w:horzAnchor="page" w:tblpX="1589" w:tblpY="-563"/>
        <w:tblOverlap w:val="never"/>
        <w:tblW w:w="90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45"/>
        <w:gridCol w:w="930"/>
        <w:gridCol w:w="1367"/>
        <w:gridCol w:w="1618"/>
        <w:gridCol w:w="15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9071" w:type="dxa"/>
            <w:gridSpan w:val="5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</w:trPr>
        <w:tc>
          <w:tcPr>
            <w:tcW w:w="3645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93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本月</w:t>
            </w:r>
          </w:p>
        </w:tc>
        <w:tc>
          <w:tcPr>
            <w:tcW w:w="136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1-本月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累计</w:t>
            </w:r>
          </w:p>
        </w:tc>
        <w:tc>
          <w:tcPr>
            <w:tcW w:w="16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上年同期累计</w:t>
            </w:r>
          </w:p>
        </w:tc>
        <w:tc>
          <w:tcPr>
            <w:tcW w:w="151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一、全部工业增加值(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季)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二、规模以上工业增加值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其中：轻工业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0" w:left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　　　重工业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其中：采矿业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0" w:leftChars="200" w:firstLine="720" w:firstLineChars="3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制造业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其中：股份制企业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规模以上工业销售产值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三、工业产品产量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1.黄金（kg）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143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1173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926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2.砖（万块）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773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9445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12326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-23.4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3.铁合金（吨）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3042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15839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28281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4.自来水供量（万m³）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30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185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175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5.锌（吨）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398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704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-43.5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6.蔗糖（吨）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13940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62086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53048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7.铝土（万吨）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109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135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-19.5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8.塑木（吨）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109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977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2031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-51.9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9.商品混凝土（m³）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14170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95454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80620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10.石材（㎡）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2000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19223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44397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-56.7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11.钢结构(吨）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109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977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116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742.2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12.锯材加工（m³）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1450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13631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12838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6.2</w:t>
            </w:r>
          </w:p>
        </w:tc>
      </w:tr>
    </w:tbl>
    <w:tbl>
      <w:tblPr>
        <w:tblStyle w:val="11"/>
        <w:tblpPr w:leftFromText="180" w:rightFromText="180" w:vertAnchor="text" w:horzAnchor="page" w:tblpX="1544" w:tblpY="115"/>
        <w:tblOverlap w:val="never"/>
        <w:tblW w:w="9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25"/>
        <w:gridCol w:w="1726"/>
        <w:gridCol w:w="1861"/>
        <w:gridCol w:w="18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" w:hRule="atLeast"/>
        </w:trPr>
        <w:tc>
          <w:tcPr>
            <w:tcW w:w="9020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固定资产投资</w:t>
            </w: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不含农户</w:t>
            </w: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3625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395" w:type="dxa"/>
            <w:gridSpan w:val="3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单位：万元、个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</w:trPr>
        <w:tc>
          <w:tcPr>
            <w:tcW w:w="3625" w:type="dxa"/>
            <w:tcBorders>
              <w:top w:val="single" w:color="000000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726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累计</w:t>
            </w:r>
          </w:p>
        </w:tc>
        <w:tc>
          <w:tcPr>
            <w:tcW w:w="1861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上年同期累计</w:t>
            </w:r>
          </w:p>
        </w:tc>
        <w:tc>
          <w:tcPr>
            <w:tcW w:w="1808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一、固定资产投资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其中：工业投资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884.5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 w:left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交通投资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-25.2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 w:left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教育投资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192.7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 w:left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卫生投资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154.3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 w:left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水利投资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 w:left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房地产投资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 w:left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公共管理和社会团体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261.1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 w:left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其它房地产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其中：建安工程投资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二、按产业分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一产业投资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29"/>
                <w:rFonts w:hint="default" w:ascii="Times New Roman" w:hAnsi="Times New Roman" w:eastAsia="方正仿宋_GBK" w:cs="Times New Roman"/>
                <w:highlight w:val="none"/>
                <w:lang w:val="en-US" w:eastAsia="zh-CN" w:bidi="ar"/>
              </w:rPr>
              <w:t>二产业投资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884.5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三产业投资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三、施工项目个数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83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61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其中：本年新开工项目个数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34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27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25.9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jc w:val="both"/>
        <w:textAlignment w:val="center"/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sectPr>
          <w:pgSz w:w="11906" w:h="16838"/>
          <w:pgMar w:top="1417" w:right="1587" w:bottom="1417" w:left="1587" w:header="851" w:footer="992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jc w:val="both"/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</w:p>
    <w:tbl>
      <w:tblPr>
        <w:tblStyle w:val="11"/>
        <w:tblpPr w:leftFromText="180" w:rightFromText="180" w:vertAnchor="text" w:horzAnchor="page" w:tblpXSpec="center" w:tblpY="-18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46"/>
        <w:gridCol w:w="2292"/>
        <w:gridCol w:w="2733"/>
      </w:tblGrid>
      <w:tr>
        <w:tblPrEx>
          <w:tblLayout w:type="fixed"/>
        </w:tblPrEx>
        <w:trPr>
          <w:trHeight w:val="666" w:hRule="atLeast"/>
          <w:jc w:val="center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房地产和建筑业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071" w:type="dxa"/>
            <w:gridSpan w:val="3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righ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单位：个、万元、平方米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4046" w:type="dxa"/>
            <w:tcBorders>
              <w:top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2292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1-本月累计</w:t>
            </w:r>
          </w:p>
        </w:tc>
        <w:tc>
          <w:tcPr>
            <w:tcW w:w="2733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一、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房地产开发经营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（一）房地产项目个数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22.2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720" w:firstLineChars="3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房地产开发投资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46005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（二）房屋施工面积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716220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720" w:firstLineChars="3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其中：住宅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560217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720" w:firstLineChars="3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其中：本年新开工面积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16330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0.0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（三）本年商品销售面积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77902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-16.8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720" w:firstLineChars="3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其中：住宅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47227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-45.6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（四）本年商品销售额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32111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720" w:firstLineChars="3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其中：住宅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16265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-43.4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360" w:firstLineChars="15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（五）房屋待售面积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19495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-33.8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960" w:firstLineChars="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其中：住宅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5114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-32.3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二、建筑业（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四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季度）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360" w:firstLineChars="15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（一）建筑业企业个数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0.0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360" w:firstLineChars="15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（二）建筑业总产值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58567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152.3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720" w:firstLineChars="3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其中：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建筑工程产值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40464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440" w:firstLineChars="6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安装工程产值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18103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2092.2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single" w:color="000000" w:sz="12" w:space="0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440" w:firstLineChars="6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其他产值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single" w:color="000000" w:sz="12" w:space="0"/>
              <w:right w:val="nil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0.0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jc w:val="both"/>
        <w:textAlignment w:val="center"/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sectPr>
          <w:pgSz w:w="11906" w:h="16838"/>
          <w:pgMar w:top="1417" w:right="1587" w:bottom="1417" w:left="1587" w:header="851" w:footer="992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</w:p>
    <w:tbl>
      <w:tblPr>
        <w:tblStyle w:val="11"/>
        <w:tblpPr w:leftFromText="180" w:rightFromText="180" w:vertAnchor="text" w:horzAnchor="margin" w:tblpXSpec="center" w:tblpY="2"/>
        <w:tblW w:w="9071" w:type="dxa"/>
        <w:jc w:val="center"/>
        <w:tblInd w:w="-41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0"/>
        <w:gridCol w:w="1363"/>
        <w:gridCol w:w="1450"/>
        <w:gridCol w:w="1575"/>
        <w:gridCol w:w="12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907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8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财政收支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3460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8"/>
                <w:sz w:val="18"/>
                <w:szCs w:val="18"/>
                <w:highlight w:val="none"/>
              </w:rPr>
            </w:pPr>
          </w:p>
        </w:tc>
        <w:tc>
          <w:tcPr>
            <w:tcW w:w="1363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8"/>
                <w:sz w:val="18"/>
                <w:szCs w:val="18"/>
                <w:highlight w:val="none"/>
              </w:rPr>
            </w:pPr>
          </w:p>
        </w:tc>
        <w:tc>
          <w:tcPr>
            <w:tcW w:w="4248" w:type="dxa"/>
            <w:gridSpan w:val="3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3460" w:type="dxa"/>
            <w:tcBorders>
              <w:top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华文楷体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华文楷体" w:cs="Times New Roman"/>
                <w:color w:val="auto"/>
                <w:sz w:val="24"/>
                <w:szCs w:val="24"/>
                <w:highlight w:val="none"/>
              </w:rPr>
              <w:t>指标名称</w:t>
            </w:r>
          </w:p>
        </w:tc>
        <w:tc>
          <w:tcPr>
            <w:tcW w:w="1363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华文楷体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华文楷体" w:cs="Times New Roman"/>
                <w:color w:val="auto"/>
                <w:sz w:val="24"/>
                <w:szCs w:val="24"/>
                <w:highlight w:val="none"/>
              </w:rPr>
              <w:t>本月</w:t>
            </w:r>
          </w:p>
        </w:tc>
        <w:tc>
          <w:tcPr>
            <w:tcW w:w="1450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华文楷体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华文楷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1-本月</w:t>
            </w:r>
            <w:r>
              <w:rPr>
                <w:rFonts w:hint="default" w:ascii="Times New Roman" w:hAnsi="Times New Roman" w:eastAsia="华文楷体" w:cs="Times New Roman"/>
                <w:color w:val="auto"/>
                <w:sz w:val="24"/>
                <w:szCs w:val="24"/>
                <w:highlight w:val="none"/>
              </w:rPr>
              <w:t>累计</w:t>
            </w:r>
          </w:p>
        </w:tc>
        <w:tc>
          <w:tcPr>
            <w:tcW w:w="1575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华文楷体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华文楷体" w:cs="Times New Roman"/>
                <w:color w:val="auto"/>
                <w:sz w:val="24"/>
                <w:szCs w:val="24"/>
                <w:highlight w:val="none"/>
              </w:rPr>
              <w:t>上年同期累计</w:t>
            </w:r>
          </w:p>
        </w:tc>
        <w:tc>
          <w:tcPr>
            <w:tcW w:w="1223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华文楷体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华文楷体" w:cs="Times New Roman"/>
                <w:color w:val="auto"/>
                <w:sz w:val="24"/>
                <w:szCs w:val="24"/>
                <w:highlight w:val="none"/>
              </w:rPr>
              <w:t>同比增长%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bookmarkStart w:id="0" w:name="OLE_LINK11" w:colFirst="1" w:colLast="4"/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一、财政总收入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4506 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39906 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37700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5.9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中央、省级收入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1603 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14375 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12892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11.5 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34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其中：上划中央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1234 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10552 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9828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7.4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highlight w:val="none"/>
              </w:rPr>
            </w:pPr>
            <w:bookmarkStart w:id="1" w:name="OLE_LINK12" w:colFirst="1" w:colLast="4"/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137160</wp:posOffset>
                      </wp:positionV>
                      <wp:extent cx="2775585" cy="4399280"/>
                      <wp:effectExtent l="0" t="0" r="0" b="0"/>
                      <wp:wrapNone/>
                      <wp:docPr id="1" name="Pictur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5585" cy="4399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icture 19" o:spid="_x0000_s1026" o:spt="1" style="position:absolute;left:0pt;margin-left:14pt;margin-top:10.8pt;height:346.4pt;width:218.55pt;z-index:251658240;mso-width-relative:page;mso-height-relative:page;" filled="f" stroked="f" coordsize="21600,21600" o:gfxdata="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ZT9tuNoAAAAJAQAADwAAAAAAAAABACAAAAAiAAAAZHJz&#10;L2Rvd25yZXYueG1sUEsBAhQAFAAAAAgAh07iQFFjUiWQAQAAHQMAAA4AAAAAAAAAAQAgAAAAKQEA&#10;AGRycy9lMm9Eb2MueG1sUEsFBgAAAAAGAAYAWQEAACsFAAAAAA==&#10;">
                      <v:fill on="f" focussize="0,0"/>
                      <v:stroke on="f"/>
                      <v:imagedata o:title=""/>
                      <o:lock v:ext="edit" aspectratio="f"/>
                      <v:textbox inset="0mm,0mm,0mm,0mm"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公共财政预算收入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2903 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25531 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24808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2.9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 xml:space="preserve">    其中：税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务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1791 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20563 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21903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-6.1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 xml:space="preserve">          财政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1112 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4968 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2905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71.0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二、公共财政预算支出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1727 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219527 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264895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-17.1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一般公共服务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142 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14347 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22193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-35.4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公共安全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1167 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5789 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7864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-26.4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教育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12135 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56193 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55630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1.0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科学技术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50 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340 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327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4.0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文化体育与传媒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-127 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2216 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2284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-3.0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社会保障和就业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5110 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48678 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48431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0.5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卫生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健康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-3325 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29607 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32654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-9.3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节能环保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-3382 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1112 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13694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-91.9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城乡社区事务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-4278 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8745 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18472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-52.7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农林水事务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-6256 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33934 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41557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-18.3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交通运输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307 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4831 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2673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80.7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single" w:color="000000" w:sz="12" w:space="0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资源勘探、商业金融国土资源等事务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101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24943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18969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31.5</w:t>
            </w: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</w:tr>
      <w:bookmarkEnd w:id="1"/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left="0" w:leftChars="0" w:firstLine="0" w:firstLineChars="0"/>
        <w:rPr>
          <w:rFonts w:hint="default" w:ascii="Times New Roman" w:hAnsi="Times New Roman" w:cs="Times New Roman"/>
          <w:highlight w:val="none"/>
          <w:lang w:val="en-US" w:eastAsia="zh-CN"/>
        </w:rPr>
        <w:sectPr>
          <w:pgSz w:w="11906" w:h="16838"/>
          <w:pgMar w:top="1417" w:right="1587" w:bottom="1417" w:left="1587" w:header="851" w:footer="992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jc w:val="both"/>
        <w:textAlignment w:val="center"/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</w:p>
    <w:tbl>
      <w:tblPr>
        <w:tblStyle w:val="11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82"/>
        <w:gridCol w:w="1854"/>
        <w:gridCol w:w="2102"/>
        <w:gridCol w:w="2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71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3082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54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02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33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3082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85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本月末</w:t>
            </w:r>
          </w:p>
        </w:tc>
        <w:tc>
          <w:tcPr>
            <w:tcW w:w="210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</w:t>
            </w:r>
          </w:p>
        </w:tc>
        <w:tc>
          <w:tcPr>
            <w:tcW w:w="203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一、各项存款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646024 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576996 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（一）住户存款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472785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416689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（二）单位存款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172689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158029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1.非金融企业存款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65280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52032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2.机关团体存款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107409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105997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（三）财政性存款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449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2153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-79.1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其中：农发行存款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27173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34114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-20.3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农业银行存款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162857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137417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1200" w:firstLineChars="5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建行存款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17662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7942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邮政存款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81691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77858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农村信用社存款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356191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317513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二、各项贷款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636209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599651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（一）短期贷款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136586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120606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1.住户短期贷款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118488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107338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2.企（事）业单位短期贷款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18098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13267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（二）中长期贷款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487482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466846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1.住户中长期贷款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177229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169967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2.企（事）业单位中长期贷款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310253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296879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其中：农发行贷款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222715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206862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1200" w:firstLineChars="5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农业银行贷款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103246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102231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1200" w:firstLineChars="5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建行贷款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44452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39831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1200" w:firstLineChars="5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信用社贷款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265796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250726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6.0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jc w:val="both"/>
        <w:textAlignment w:val="center"/>
        <w:rPr>
          <w:rFonts w:hint="default" w:ascii="Times New Roman" w:hAnsi="Times New Roman" w:eastAsia="宋体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br w:type="page"/>
      </w:r>
    </w:p>
    <w:tbl>
      <w:tblPr>
        <w:tblStyle w:val="11"/>
        <w:tblpPr w:leftFromText="180" w:rightFromText="180" w:vertAnchor="text" w:horzAnchor="page" w:tblpX="1484" w:tblpY="15"/>
        <w:tblW w:w="87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5"/>
        <w:gridCol w:w="1417"/>
        <w:gridCol w:w="1417"/>
        <w:gridCol w:w="14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796" w:type="dxa"/>
            <w:gridSpan w:val="4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招商引资及旅游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4545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楷体" w:hAnsi="华文楷体" w:eastAsia="华文楷体" w:cs="华文楷体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highlight w:val="none"/>
              </w:rPr>
              <w:t>指标名称</w:t>
            </w:r>
          </w:p>
        </w:tc>
        <w:tc>
          <w:tcPr>
            <w:tcW w:w="141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楷体" w:hAnsi="华文楷体" w:eastAsia="华文楷体" w:cs="华文楷体"/>
                <w:color w:val="auto"/>
                <w:kern w:val="2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highlight w:val="none"/>
                <w:lang w:eastAsia="zh-CN"/>
              </w:rPr>
              <w:t>单位</w:t>
            </w:r>
          </w:p>
        </w:tc>
        <w:tc>
          <w:tcPr>
            <w:tcW w:w="141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楷体" w:hAnsi="华文楷体" w:eastAsia="华文楷体" w:cs="华文楷体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highlight w:val="none"/>
                <w:lang w:val="en-US" w:eastAsia="zh-CN"/>
              </w:rPr>
              <w:t>1-本季度</w:t>
            </w: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highlight w:val="none"/>
              </w:rPr>
              <w:t>累计</w:t>
            </w:r>
          </w:p>
        </w:tc>
        <w:tc>
          <w:tcPr>
            <w:tcW w:w="141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楷体" w:hAnsi="华文楷体" w:eastAsia="华文楷体" w:cs="华文楷体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highlight w:val="none"/>
              </w:rPr>
              <w:t>同比增长%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一、招商引资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right w:val="single" w:color="000000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（一）州外引进内资项目数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个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14 </w:t>
            </w:r>
          </w:p>
        </w:tc>
        <w:tc>
          <w:tcPr>
            <w:tcW w:w="141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16.7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right w:val="single" w:color="000000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其中：省外引进项目数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个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7 </w:t>
            </w:r>
          </w:p>
        </w:tc>
        <w:tc>
          <w:tcPr>
            <w:tcW w:w="141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75.0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right w:val="single" w:color="000000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省内州引进项目数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个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7 </w:t>
            </w:r>
          </w:p>
        </w:tc>
        <w:tc>
          <w:tcPr>
            <w:tcW w:w="141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-12.5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right w:val="single" w:color="000000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（二）州外引进内资实际到位资金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万元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288328 </w:t>
            </w:r>
          </w:p>
        </w:tc>
        <w:tc>
          <w:tcPr>
            <w:tcW w:w="141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80.2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right w:val="single" w:color="000000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其中：省外实际到位资金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万元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84403 </w:t>
            </w:r>
          </w:p>
        </w:tc>
        <w:tc>
          <w:tcPr>
            <w:tcW w:w="141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20.5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right w:val="single" w:color="000000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720" w:firstLineChars="3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省内州外实际到位资金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万元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203925 </w:t>
            </w:r>
          </w:p>
        </w:tc>
        <w:tc>
          <w:tcPr>
            <w:tcW w:w="141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126.6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right w:val="single" w:color="000000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二、旅游业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right w:val="single" w:color="000000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旅游人数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万人次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436.09</w:t>
            </w:r>
          </w:p>
        </w:tc>
        <w:tc>
          <w:tcPr>
            <w:tcW w:w="141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旅游总收入</w:t>
            </w:r>
          </w:p>
        </w:tc>
        <w:tc>
          <w:tcPr>
            <w:tcW w:w="1417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8"/>
                <w:sz w:val="24"/>
                <w:szCs w:val="24"/>
                <w:highlight w:val="none"/>
                <w:lang w:eastAsia="zh-CN"/>
              </w:rPr>
              <w:t>万元</w:t>
            </w:r>
          </w:p>
        </w:tc>
        <w:tc>
          <w:tcPr>
            <w:tcW w:w="1417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282769</w:t>
            </w:r>
          </w:p>
        </w:tc>
        <w:tc>
          <w:tcPr>
            <w:tcW w:w="1417" w:type="dxa"/>
            <w:tcBorders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102.1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jc w:val="both"/>
        <w:textAlignment w:val="center"/>
        <w:rPr>
          <w:rFonts w:hint="default" w:ascii="Times New Roman" w:hAnsi="Times New Roman" w:eastAsia="宋体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br w:type="page"/>
      </w:r>
    </w:p>
    <w:tbl>
      <w:tblPr>
        <w:tblStyle w:val="11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9"/>
        <w:gridCol w:w="1601"/>
        <w:gridCol w:w="1767"/>
        <w:gridCol w:w="1698"/>
        <w:gridCol w:w="1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3" w:hRule="atLeast"/>
          <w:jc w:val="center"/>
        </w:trPr>
        <w:tc>
          <w:tcPr>
            <w:tcW w:w="9071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社会消费品零售额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2439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1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67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98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6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2439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60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本月</w:t>
            </w:r>
          </w:p>
        </w:tc>
        <w:tc>
          <w:tcPr>
            <w:tcW w:w="176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1-本月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累计</w:t>
            </w:r>
          </w:p>
        </w:tc>
        <w:tc>
          <w:tcPr>
            <w:tcW w:w="169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</w:t>
            </w:r>
          </w:p>
        </w:tc>
        <w:tc>
          <w:tcPr>
            <w:tcW w:w="156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39" w:type="dxa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社会消费品零售额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25637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318155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303126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39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一、按销售地区分：</w:t>
            </w:r>
          </w:p>
        </w:tc>
        <w:tc>
          <w:tcPr>
            <w:tcW w:w="16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66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39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1.城镇</w:t>
            </w:r>
          </w:p>
        </w:tc>
        <w:tc>
          <w:tcPr>
            <w:tcW w:w="16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13457</w:t>
            </w:r>
          </w:p>
        </w:tc>
        <w:tc>
          <w:tcPr>
            <w:tcW w:w="17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166298</w:t>
            </w:r>
          </w:p>
        </w:tc>
        <w:tc>
          <w:tcPr>
            <w:tcW w:w="16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158527</w:t>
            </w:r>
          </w:p>
        </w:tc>
        <w:tc>
          <w:tcPr>
            <w:tcW w:w="1566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39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2.乡村</w:t>
            </w:r>
          </w:p>
        </w:tc>
        <w:tc>
          <w:tcPr>
            <w:tcW w:w="16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12180</w:t>
            </w:r>
          </w:p>
        </w:tc>
        <w:tc>
          <w:tcPr>
            <w:tcW w:w="17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15185</w:t>
            </w: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16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144599</w:t>
            </w:r>
          </w:p>
        </w:tc>
        <w:tc>
          <w:tcPr>
            <w:tcW w:w="1566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39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二、按形态和成份分：</w:t>
            </w:r>
          </w:p>
        </w:tc>
        <w:tc>
          <w:tcPr>
            <w:tcW w:w="16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66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39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1.餐饮收入</w:t>
            </w:r>
          </w:p>
        </w:tc>
        <w:tc>
          <w:tcPr>
            <w:tcW w:w="16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4055</w:t>
            </w:r>
          </w:p>
        </w:tc>
        <w:tc>
          <w:tcPr>
            <w:tcW w:w="17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5032</w:t>
            </w: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6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4776</w:t>
            </w: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566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39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2.商品零售</w:t>
            </w:r>
          </w:p>
        </w:tc>
        <w:tc>
          <w:tcPr>
            <w:tcW w:w="16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21582</w:t>
            </w:r>
          </w:p>
        </w:tc>
        <w:tc>
          <w:tcPr>
            <w:tcW w:w="17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267835</w:t>
            </w:r>
          </w:p>
        </w:tc>
        <w:tc>
          <w:tcPr>
            <w:tcW w:w="16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255358</w:t>
            </w:r>
          </w:p>
        </w:tc>
        <w:tc>
          <w:tcPr>
            <w:tcW w:w="1566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39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三、各行业收入：</w:t>
            </w:r>
          </w:p>
        </w:tc>
        <w:tc>
          <w:tcPr>
            <w:tcW w:w="16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66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39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1.批发业销售额</w:t>
            </w:r>
          </w:p>
        </w:tc>
        <w:tc>
          <w:tcPr>
            <w:tcW w:w="16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13606</w:t>
            </w:r>
          </w:p>
        </w:tc>
        <w:tc>
          <w:tcPr>
            <w:tcW w:w="17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79762</w:t>
            </w:r>
          </w:p>
        </w:tc>
        <w:tc>
          <w:tcPr>
            <w:tcW w:w="16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57566</w:t>
            </w:r>
          </w:p>
        </w:tc>
        <w:tc>
          <w:tcPr>
            <w:tcW w:w="1566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39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2.零售业销售额</w:t>
            </w:r>
          </w:p>
        </w:tc>
        <w:tc>
          <w:tcPr>
            <w:tcW w:w="16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20948</w:t>
            </w:r>
          </w:p>
        </w:tc>
        <w:tc>
          <w:tcPr>
            <w:tcW w:w="17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163200</w:t>
            </w:r>
          </w:p>
        </w:tc>
        <w:tc>
          <w:tcPr>
            <w:tcW w:w="16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141647</w:t>
            </w:r>
          </w:p>
        </w:tc>
        <w:tc>
          <w:tcPr>
            <w:tcW w:w="1566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15.</w:t>
            </w: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39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3.住宿业营业额</w:t>
            </w:r>
          </w:p>
        </w:tc>
        <w:tc>
          <w:tcPr>
            <w:tcW w:w="16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240</w:t>
            </w:r>
          </w:p>
        </w:tc>
        <w:tc>
          <w:tcPr>
            <w:tcW w:w="17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1120</w:t>
            </w:r>
          </w:p>
        </w:tc>
        <w:tc>
          <w:tcPr>
            <w:tcW w:w="16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912</w:t>
            </w:r>
          </w:p>
        </w:tc>
        <w:tc>
          <w:tcPr>
            <w:tcW w:w="1566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39" w:type="dxa"/>
            <w:tcBorders>
              <w:top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4.餐饮业营业额</w:t>
            </w:r>
          </w:p>
        </w:tc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4026</w:t>
            </w:r>
          </w:p>
        </w:tc>
        <w:tc>
          <w:tcPr>
            <w:tcW w:w="1767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28710</w:t>
            </w:r>
          </w:p>
        </w:tc>
        <w:tc>
          <w:tcPr>
            <w:tcW w:w="1698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26365</w:t>
            </w:r>
          </w:p>
        </w:tc>
        <w:tc>
          <w:tcPr>
            <w:tcW w:w="1566" w:type="dxa"/>
            <w:tcBorders>
              <w:top w:val="nil"/>
              <w:left w:val="single" w:color="000000" w:sz="4" w:space="0"/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8.9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jc w:val="both"/>
        <w:rPr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br w:type="page"/>
      </w:r>
    </w:p>
    <w:tbl>
      <w:tblPr>
        <w:tblStyle w:val="11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21"/>
        <w:gridCol w:w="2317"/>
        <w:gridCol w:w="25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90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劳动工资和居民生活</w:t>
            </w: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（1-4季度错季）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4221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17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33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单位：人、万元、元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4221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231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1-4季度累计</w:t>
            </w:r>
          </w:p>
        </w:tc>
        <w:tc>
          <w:tcPr>
            <w:tcW w:w="253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从业人员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（1-4季度错季）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1513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其中：国有经济单位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　　　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集体经济单位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　　　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1513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二、从业人员工资总额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（1-4季度错季）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6111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其中：国有经济单位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　　　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集体经济单位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　　　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6111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三、从业人员平均工资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（1-4季度错季）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39376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其中：国有经济单位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　集体经济单位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　　  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39376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四、城镇居民人均可支配收入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33895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五、农村居民人均可支配收入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12748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六、居民消费价格指数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100.3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七、商品零售价格指数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102.</w:t>
            </w: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jc w:val="center"/>
        <w:textAlignment w:val="center"/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br w:type="page"/>
      </w:r>
    </w:p>
    <w:tbl>
      <w:tblPr>
        <w:tblStyle w:val="11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63"/>
        <w:gridCol w:w="1022"/>
        <w:gridCol w:w="1447"/>
        <w:gridCol w:w="1537"/>
        <w:gridCol w:w="13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071" w:type="dxa"/>
            <w:gridSpan w:val="5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3763" w:type="dxa"/>
            <w:tcBorders>
              <w:top w:val="single" w:color="000000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   标</w:t>
            </w:r>
          </w:p>
        </w:tc>
        <w:tc>
          <w:tcPr>
            <w:tcW w:w="1022" w:type="dxa"/>
            <w:tcBorders>
              <w:top w:val="single" w:color="000000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447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1—本月累计</w:t>
            </w:r>
          </w:p>
        </w:tc>
        <w:tc>
          <w:tcPr>
            <w:tcW w:w="1537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上年同期累计</w:t>
            </w:r>
          </w:p>
        </w:tc>
        <w:tc>
          <w:tcPr>
            <w:tcW w:w="1302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763" w:type="dxa"/>
            <w:tcBorders>
              <w:top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一、规模以上能源消费量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吨标准煤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31714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41676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-23.9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763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二、规模以上工业用电量</w:t>
            </w:r>
          </w:p>
        </w:tc>
        <w:tc>
          <w:tcPr>
            <w:tcW w:w="10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万度</w:t>
            </w:r>
          </w:p>
        </w:tc>
        <w:tc>
          <w:tcPr>
            <w:tcW w:w="144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11101</w:t>
            </w:r>
          </w:p>
        </w:tc>
        <w:tc>
          <w:tcPr>
            <w:tcW w:w="15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15596</w:t>
            </w:r>
          </w:p>
        </w:tc>
        <w:tc>
          <w:tcPr>
            <w:tcW w:w="130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-28.8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763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三、规模以上单位工业增加值能耗</w:t>
            </w:r>
          </w:p>
        </w:tc>
        <w:tc>
          <w:tcPr>
            <w:tcW w:w="10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吨标准煤</w:t>
            </w:r>
          </w:p>
        </w:tc>
        <w:tc>
          <w:tcPr>
            <w:tcW w:w="144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0.83</w:t>
            </w:r>
          </w:p>
        </w:tc>
        <w:tc>
          <w:tcPr>
            <w:tcW w:w="15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1.23</w:t>
            </w:r>
          </w:p>
        </w:tc>
        <w:tc>
          <w:tcPr>
            <w:tcW w:w="130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-32.5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763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四、单位工业增加值电耗</w:t>
            </w:r>
          </w:p>
        </w:tc>
        <w:tc>
          <w:tcPr>
            <w:tcW w:w="10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万千瓦时/万元</w:t>
            </w:r>
          </w:p>
        </w:tc>
        <w:tc>
          <w:tcPr>
            <w:tcW w:w="144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0.29</w:t>
            </w:r>
          </w:p>
        </w:tc>
        <w:tc>
          <w:tcPr>
            <w:tcW w:w="15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0.46</w:t>
            </w:r>
          </w:p>
        </w:tc>
        <w:tc>
          <w:tcPr>
            <w:tcW w:w="130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-36.9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763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五、全社会用电量</w:t>
            </w:r>
          </w:p>
        </w:tc>
        <w:tc>
          <w:tcPr>
            <w:tcW w:w="10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万度</w:t>
            </w:r>
          </w:p>
        </w:tc>
        <w:tc>
          <w:tcPr>
            <w:tcW w:w="144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27890</w:t>
            </w:r>
          </w:p>
        </w:tc>
        <w:tc>
          <w:tcPr>
            <w:tcW w:w="15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33420</w:t>
            </w:r>
          </w:p>
        </w:tc>
        <w:tc>
          <w:tcPr>
            <w:tcW w:w="130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763" w:type="dxa"/>
            <w:tcBorders>
              <w:top w:val="nil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六、发电量</w:t>
            </w:r>
          </w:p>
        </w:tc>
        <w:tc>
          <w:tcPr>
            <w:tcW w:w="1022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万度</w:t>
            </w:r>
          </w:p>
        </w:tc>
        <w:tc>
          <w:tcPr>
            <w:tcW w:w="1447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42798</w:t>
            </w:r>
          </w:p>
        </w:tc>
        <w:tc>
          <w:tcPr>
            <w:tcW w:w="1537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40700</w:t>
            </w:r>
          </w:p>
        </w:tc>
        <w:tc>
          <w:tcPr>
            <w:tcW w:w="1302" w:type="dxa"/>
            <w:tcBorders>
              <w:top w:val="nil"/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8" w:hRule="atLeast"/>
          <w:jc w:val="center"/>
        </w:trPr>
        <w:tc>
          <w:tcPr>
            <w:tcW w:w="9071" w:type="dxa"/>
            <w:gridSpan w:val="5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规模以上工业生产用电、规模以上单位工业增加值电耗按当量值计算；单位工业增加值能耗按可比价计算。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br w:type="page"/>
      </w:r>
    </w:p>
    <w:tbl>
      <w:tblPr>
        <w:tblStyle w:val="11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27"/>
        <w:gridCol w:w="1909"/>
        <w:gridCol w:w="1867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  <w:jc w:val="center"/>
        </w:trPr>
        <w:tc>
          <w:tcPr>
            <w:tcW w:w="9071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160" w:firstLineChars="130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027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09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67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68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单位：个、万元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3027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90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累计</w:t>
            </w:r>
          </w:p>
        </w:tc>
        <w:tc>
          <w:tcPr>
            <w:tcW w:w="186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</w:t>
            </w:r>
          </w:p>
        </w:tc>
        <w:tc>
          <w:tcPr>
            <w:tcW w:w="226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一、保险企业数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0" w:rightChars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</w:rPr>
              <w:t xml:space="preserve">3  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二、保费收入</w:t>
            </w:r>
          </w:p>
        </w:tc>
        <w:tc>
          <w:tcPr>
            <w:tcW w:w="19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6243</w:t>
            </w:r>
          </w:p>
        </w:tc>
        <w:tc>
          <w:tcPr>
            <w:tcW w:w="18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5849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1.天安保险</w:t>
            </w:r>
          </w:p>
        </w:tc>
        <w:tc>
          <w:tcPr>
            <w:tcW w:w="19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327</w:t>
            </w:r>
          </w:p>
        </w:tc>
        <w:tc>
          <w:tcPr>
            <w:tcW w:w="18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328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2.财产保险</w:t>
            </w:r>
          </w:p>
        </w:tc>
        <w:tc>
          <w:tcPr>
            <w:tcW w:w="19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2859</w:t>
            </w:r>
          </w:p>
        </w:tc>
        <w:tc>
          <w:tcPr>
            <w:tcW w:w="18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2495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3.人寿保险</w:t>
            </w:r>
          </w:p>
        </w:tc>
        <w:tc>
          <w:tcPr>
            <w:tcW w:w="19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3057</w:t>
            </w:r>
          </w:p>
        </w:tc>
        <w:tc>
          <w:tcPr>
            <w:tcW w:w="18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3026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三、保费支出</w:t>
            </w:r>
          </w:p>
        </w:tc>
        <w:tc>
          <w:tcPr>
            <w:tcW w:w="19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2074</w:t>
            </w:r>
          </w:p>
        </w:tc>
        <w:tc>
          <w:tcPr>
            <w:tcW w:w="18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2227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1.天安保险</w:t>
            </w:r>
          </w:p>
        </w:tc>
        <w:tc>
          <w:tcPr>
            <w:tcW w:w="19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98</w:t>
            </w:r>
          </w:p>
        </w:tc>
        <w:tc>
          <w:tcPr>
            <w:tcW w:w="18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101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2.财产保险</w:t>
            </w:r>
          </w:p>
        </w:tc>
        <w:tc>
          <w:tcPr>
            <w:tcW w:w="19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1247</w:t>
            </w:r>
          </w:p>
        </w:tc>
        <w:tc>
          <w:tcPr>
            <w:tcW w:w="18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1495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-16.6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3.人寿保险</w:t>
            </w:r>
          </w:p>
        </w:tc>
        <w:tc>
          <w:tcPr>
            <w:tcW w:w="1909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729</w:t>
            </w:r>
          </w:p>
        </w:tc>
        <w:tc>
          <w:tcPr>
            <w:tcW w:w="1867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631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15.6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</w:pPr>
    </w:p>
    <w:sectPr>
      <w:pgSz w:w="11906" w:h="16838"/>
      <w:pgMar w:top="1417" w:right="1587" w:bottom="1417" w:left="1587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88AE3E1D-A685-402F-8354-AEA03EB2B51A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56E94337-5A23-4534-B097-9B67177DE6C5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12B14D2B-6944-404F-8389-1B6EE8B439AC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AEB0EA42-0B09-4413-ACEF-2F51E41BC341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5E1EF2BA-FD97-4BDE-B91B-1A9A7E71CBC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5"/>
        <w:rFonts w:cs="Times New Roman"/>
        <w:sz w:val="28"/>
        <w:szCs w:val="28"/>
      </w:rPr>
    </w:pPr>
    <w:r>
      <w:rPr>
        <w:rStyle w:val="15"/>
        <w:rFonts w:cs="Times New Roman"/>
        <w:sz w:val="28"/>
        <w:szCs w:val="28"/>
      </w:rPr>
      <w:t xml:space="preserve">— </w:t>
    </w:r>
    <w:r>
      <w:rPr>
        <w:rFonts w:cs="Times New Roman"/>
        <w:sz w:val="28"/>
        <w:szCs w:val="28"/>
      </w:rPr>
      <w:fldChar w:fldCharType="begin"/>
    </w:r>
    <w:r>
      <w:rPr>
        <w:rStyle w:val="15"/>
        <w:rFonts w:cs="Times New Roman"/>
        <w:sz w:val="28"/>
        <w:szCs w:val="28"/>
      </w:rPr>
      <w:instrText xml:space="preserve">PAGE  </w:instrText>
    </w:r>
    <w:r>
      <w:rPr>
        <w:rFonts w:cs="Times New Roman"/>
        <w:sz w:val="28"/>
        <w:szCs w:val="28"/>
      </w:rPr>
      <w:fldChar w:fldCharType="separate"/>
    </w:r>
    <w:r>
      <w:rPr>
        <w:rStyle w:val="15"/>
        <w:rFonts w:cs="Times New Roman"/>
        <w:sz w:val="28"/>
        <w:szCs w:val="28"/>
        <w:lang/>
      </w:rPr>
      <w:t>1</w:t>
    </w:r>
    <w:r>
      <w:rPr>
        <w:rFonts w:cs="Times New Roman"/>
        <w:sz w:val="28"/>
        <w:szCs w:val="28"/>
      </w:rPr>
      <w:fldChar w:fldCharType="end"/>
    </w:r>
    <w:r>
      <w:rPr>
        <w:rStyle w:val="15"/>
        <w:rFonts w:cs="Times New Roman"/>
        <w:sz w:val="28"/>
        <w:szCs w:val="28"/>
      </w:rPr>
      <w:t xml:space="preserve"> —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5"/>
      </w:rPr>
    </w:pPr>
    <w:r>
      <w:rPr>
        <w:rStyle w:val="15"/>
        <w:rFonts w:hint="eastAsia" w:cs="Times New Roman"/>
        <w:sz w:val="28"/>
        <w:szCs w:val="28"/>
      </w:rPr>
      <w:t>—</w:t>
    </w:r>
    <w:r>
      <w:rPr>
        <w:rFonts w:cs="Times New Roman"/>
        <w:sz w:val="28"/>
        <w:szCs w:val="28"/>
      </w:rPr>
      <w:fldChar w:fldCharType="begin"/>
    </w:r>
    <w:r>
      <w:rPr>
        <w:rStyle w:val="15"/>
        <w:rFonts w:cs="Times New Roman"/>
        <w:sz w:val="28"/>
        <w:szCs w:val="28"/>
      </w:rPr>
      <w:instrText xml:space="preserve">PAGE  </w:instrText>
    </w:r>
    <w:r>
      <w:rPr>
        <w:rFonts w:cs="Times New Roman"/>
        <w:sz w:val="28"/>
        <w:szCs w:val="28"/>
      </w:rPr>
      <w:fldChar w:fldCharType="separate"/>
    </w:r>
    <w:r>
      <w:rPr>
        <w:rStyle w:val="15"/>
        <w:rFonts w:cs="Times New Roman"/>
        <w:sz w:val="28"/>
        <w:szCs w:val="28"/>
        <w:lang/>
      </w:rPr>
      <w:t>4</w:t>
    </w:r>
    <w:r>
      <w:rPr>
        <w:rFonts w:cs="Times New Roman"/>
        <w:sz w:val="28"/>
        <w:szCs w:val="28"/>
      </w:rPr>
      <w:fldChar w:fldCharType="end"/>
    </w:r>
    <w:r>
      <w:rPr>
        <w:rStyle w:val="15"/>
        <w:rFonts w:hint="eastAsia" w:cs="Times New Roman"/>
        <w:sz w:val="28"/>
        <w:szCs w:val="28"/>
      </w:rPr>
      <w:t>—</w:t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640"/>
  <w:hyphenationZone w:val="360"/>
  <w:doNotHyphenateCaps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431"/>
    <w:rsid w:val="00011705"/>
    <w:rsid w:val="0001661F"/>
    <w:rsid w:val="000375F9"/>
    <w:rsid w:val="000443FD"/>
    <w:rsid w:val="000D5D9A"/>
    <w:rsid w:val="000D7922"/>
    <w:rsid w:val="000F6612"/>
    <w:rsid w:val="00107098"/>
    <w:rsid w:val="001276AB"/>
    <w:rsid w:val="00144D32"/>
    <w:rsid w:val="00161295"/>
    <w:rsid w:val="00170F29"/>
    <w:rsid w:val="00174814"/>
    <w:rsid w:val="001A55F3"/>
    <w:rsid w:val="001D2F69"/>
    <w:rsid w:val="001E20CC"/>
    <w:rsid w:val="001E3AC0"/>
    <w:rsid w:val="00223043"/>
    <w:rsid w:val="00225801"/>
    <w:rsid w:val="00230E11"/>
    <w:rsid w:val="00235F1A"/>
    <w:rsid w:val="00237D05"/>
    <w:rsid w:val="002470DB"/>
    <w:rsid w:val="00247809"/>
    <w:rsid w:val="002606D1"/>
    <w:rsid w:val="00277690"/>
    <w:rsid w:val="00293767"/>
    <w:rsid w:val="002A7C93"/>
    <w:rsid w:val="002D2EBF"/>
    <w:rsid w:val="002D5FEE"/>
    <w:rsid w:val="002F0330"/>
    <w:rsid w:val="002F3B6F"/>
    <w:rsid w:val="002F50A0"/>
    <w:rsid w:val="002F7C09"/>
    <w:rsid w:val="00302EFC"/>
    <w:rsid w:val="00302F3B"/>
    <w:rsid w:val="003169B5"/>
    <w:rsid w:val="00330550"/>
    <w:rsid w:val="00337FE9"/>
    <w:rsid w:val="0037159E"/>
    <w:rsid w:val="00373D82"/>
    <w:rsid w:val="00376D81"/>
    <w:rsid w:val="00394657"/>
    <w:rsid w:val="003A1563"/>
    <w:rsid w:val="003A41C2"/>
    <w:rsid w:val="003B1336"/>
    <w:rsid w:val="003C01FF"/>
    <w:rsid w:val="003C0745"/>
    <w:rsid w:val="003C4E41"/>
    <w:rsid w:val="00406C31"/>
    <w:rsid w:val="00407EFB"/>
    <w:rsid w:val="00410E2D"/>
    <w:rsid w:val="00421DC9"/>
    <w:rsid w:val="00422DA3"/>
    <w:rsid w:val="00441FF1"/>
    <w:rsid w:val="00486B7D"/>
    <w:rsid w:val="00494811"/>
    <w:rsid w:val="00566BD9"/>
    <w:rsid w:val="005739A3"/>
    <w:rsid w:val="00594016"/>
    <w:rsid w:val="00596A45"/>
    <w:rsid w:val="005A4E6A"/>
    <w:rsid w:val="005B1B6F"/>
    <w:rsid w:val="005C43B1"/>
    <w:rsid w:val="005C4FDC"/>
    <w:rsid w:val="005D7F13"/>
    <w:rsid w:val="005E518A"/>
    <w:rsid w:val="00606657"/>
    <w:rsid w:val="00610BCC"/>
    <w:rsid w:val="00622FAD"/>
    <w:rsid w:val="00623CF9"/>
    <w:rsid w:val="00627134"/>
    <w:rsid w:val="006401A4"/>
    <w:rsid w:val="00653211"/>
    <w:rsid w:val="00660571"/>
    <w:rsid w:val="00664ABE"/>
    <w:rsid w:val="0067265F"/>
    <w:rsid w:val="00687341"/>
    <w:rsid w:val="006B0F08"/>
    <w:rsid w:val="006B6B7F"/>
    <w:rsid w:val="006C193C"/>
    <w:rsid w:val="006D6D96"/>
    <w:rsid w:val="006F4631"/>
    <w:rsid w:val="006F5D51"/>
    <w:rsid w:val="007165AD"/>
    <w:rsid w:val="0072208C"/>
    <w:rsid w:val="00734422"/>
    <w:rsid w:val="00757DE9"/>
    <w:rsid w:val="007746E2"/>
    <w:rsid w:val="00775885"/>
    <w:rsid w:val="00776422"/>
    <w:rsid w:val="007819C5"/>
    <w:rsid w:val="007B33B6"/>
    <w:rsid w:val="007C33F2"/>
    <w:rsid w:val="007C3697"/>
    <w:rsid w:val="007C456D"/>
    <w:rsid w:val="0082021D"/>
    <w:rsid w:val="00847219"/>
    <w:rsid w:val="008C2A59"/>
    <w:rsid w:val="008E64B4"/>
    <w:rsid w:val="008E7CE3"/>
    <w:rsid w:val="008F33B6"/>
    <w:rsid w:val="009026E6"/>
    <w:rsid w:val="00935608"/>
    <w:rsid w:val="00945E34"/>
    <w:rsid w:val="00970280"/>
    <w:rsid w:val="00971035"/>
    <w:rsid w:val="009C3214"/>
    <w:rsid w:val="00A00DA6"/>
    <w:rsid w:val="00A06F1C"/>
    <w:rsid w:val="00A128E4"/>
    <w:rsid w:val="00A244F5"/>
    <w:rsid w:val="00A42915"/>
    <w:rsid w:val="00A60AFA"/>
    <w:rsid w:val="00AB091D"/>
    <w:rsid w:val="00AB3BA4"/>
    <w:rsid w:val="00AD013A"/>
    <w:rsid w:val="00B35375"/>
    <w:rsid w:val="00B37A5E"/>
    <w:rsid w:val="00B5361F"/>
    <w:rsid w:val="00B5733C"/>
    <w:rsid w:val="00B66426"/>
    <w:rsid w:val="00B7627F"/>
    <w:rsid w:val="00B83A3C"/>
    <w:rsid w:val="00B930E0"/>
    <w:rsid w:val="00BA1C5B"/>
    <w:rsid w:val="00BB7E1F"/>
    <w:rsid w:val="00BE36AA"/>
    <w:rsid w:val="00C04E47"/>
    <w:rsid w:val="00C167A6"/>
    <w:rsid w:val="00C408D5"/>
    <w:rsid w:val="00C63128"/>
    <w:rsid w:val="00C6322F"/>
    <w:rsid w:val="00CA1E9C"/>
    <w:rsid w:val="00CC4235"/>
    <w:rsid w:val="00D132D2"/>
    <w:rsid w:val="00D14B99"/>
    <w:rsid w:val="00D2003B"/>
    <w:rsid w:val="00D47C29"/>
    <w:rsid w:val="00D501ED"/>
    <w:rsid w:val="00D623E4"/>
    <w:rsid w:val="00D655DE"/>
    <w:rsid w:val="00D8063A"/>
    <w:rsid w:val="00D87926"/>
    <w:rsid w:val="00D91DF0"/>
    <w:rsid w:val="00D9498F"/>
    <w:rsid w:val="00DB2B1D"/>
    <w:rsid w:val="00E025D5"/>
    <w:rsid w:val="00E03789"/>
    <w:rsid w:val="00E10240"/>
    <w:rsid w:val="00E17A3D"/>
    <w:rsid w:val="00E31124"/>
    <w:rsid w:val="00E32B48"/>
    <w:rsid w:val="00E649A6"/>
    <w:rsid w:val="00EA4F4B"/>
    <w:rsid w:val="00EB3614"/>
    <w:rsid w:val="00F04018"/>
    <w:rsid w:val="00F10DC1"/>
    <w:rsid w:val="00F17437"/>
    <w:rsid w:val="00F31DAA"/>
    <w:rsid w:val="00F44D79"/>
    <w:rsid w:val="00F50F22"/>
    <w:rsid w:val="00F57EF8"/>
    <w:rsid w:val="00F916E2"/>
    <w:rsid w:val="00F955AA"/>
    <w:rsid w:val="00FA0257"/>
    <w:rsid w:val="00FA2DB6"/>
    <w:rsid w:val="00FC4FD0"/>
    <w:rsid w:val="01093AF3"/>
    <w:rsid w:val="0116518E"/>
    <w:rsid w:val="011B570B"/>
    <w:rsid w:val="014E11E1"/>
    <w:rsid w:val="0159484E"/>
    <w:rsid w:val="016F106D"/>
    <w:rsid w:val="01A22344"/>
    <w:rsid w:val="0283661A"/>
    <w:rsid w:val="02954B2A"/>
    <w:rsid w:val="02A62589"/>
    <w:rsid w:val="02FD6E78"/>
    <w:rsid w:val="03653525"/>
    <w:rsid w:val="03876818"/>
    <w:rsid w:val="03881EBC"/>
    <w:rsid w:val="03C93EAF"/>
    <w:rsid w:val="03F95309"/>
    <w:rsid w:val="042C0A78"/>
    <w:rsid w:val="04B13035"/>
    <w:rsid w:val="04BB7034"/>
    <w:rsid w:val="04D1795A"/>
    <w:rsid w:val="05312BC5"/>
    <w:rsid w:val="058D3726"/>
    <w:rsid w:val="05954CAA"/>
    <w:rsid w:val="05E85224"/>
    <w:rsid w:val="05F57710"/>
    <w:rsid w:val="06231973"/>
    <w:rsid w:val="062324A7"/>
    <w:rsid w:val="062F5DC9"/>
    <w:rsid w:val="0640191C"/>
    <w:rsid w:val="067214D8"/>
    <w:rsid w:val="06A71B8C"/>
    <w:rsid w:val="06B06FBC"/>
    <w:rsid w:val="06CC4DF6"/>
    <w:rsid w:val="07EA21F2"/>
    <w:rsid w:val="07F42807"/>
    <w:rsid w:val="08C01EBC"/>
    <w:rsid w:val="08D547CB"/>
    <w:rsid w:val="08FE64F9"/>
    <w:rsid w:val="090B1FB3"/>
    <w:rsid w:val="0937333E"/>
    <w:rsid w:val="09611307"/>
    <w:rsid w:val="09672223"/>
    <w:rsid w:val="0A612082"/>
    <w:rsid w:val="0B0E7F25"/>
    <w:rsid w:val="0BF60901"/>
    <w:rsid w:val="0C28753F"/>
    <w:rsid w:val="0C6C4DBD"/>
    <w:rsid w:val="0C754B92"/>
    <w:rsid w:val="0C8426E5"/>
    <w:rsid w:val="0D59061B"/>
    <w:rsid w:val="0D976F15"/>
    <w:rsid w:val="0DAB3996"/>
    <w:rsid w:val="0DF76381"/>
    <w:rsid w:val="0E2D382C"/>
    <w:rsid w:val="0E7F22A6"/>
    <w:rsid w:val="0E8545C1"/>
    <w:rsid w:val="0EB52E84"/>
    <w:rsid w:val="0EF8718E"/>
    <w:rsid w:val="0EFD3A80"/>
    <w:rsid w:val="0F3B10EF"/>
    <w:rsid w:val="0F8F2DA9"/>
    <w:rsid w:val="0F95643E"/>
    <w:rsid w:val="0FBB3CE3"/>
    <w:rsid w:val="10506076"/>
    <w:rsid w:val="10556D13"/>
    <w:rsid w:val="10656020"/>
    <w:rsid w:val="107D19EC"/>
    <w:rsid w:val="109B78C8"/>
    <w:rsid w:val="10AA20FA"/>
    <w:rsid w:val="10FE767A"/>
    <w:rsid w:val="11FB1C6A"/>
    <w:rsid w:val="12146087"/>
    <w:rsid w:val="128C01EA"/>
    <w:rsid w:val="1296184A"/>
    <w:rsid w:val="12AD2315"/>
    <w:rsid w:val="12B9026F"/>
    <w:rsid w:val="131C35D8"/>
    <w:rsid w:val="13261D94"/>
    <w:rsid w:val="1363088F"/>
    <w:rsid w:val="138B1885"/>
    <w:rsid w:val="149427C2"/>
    <w:rsid w:val="152722B2"/>
    <w:rsid w:val="153A341E"/>
    <w:rsid w:val="154B28DB"/>
    <w:rsid w:val="157151B4"/>
    <w:rsid w:val="15F94C78"/>
    <w:rsid w:val="15FC2F2C"/>
    <w:rsid w:val="16774219"/>
    <w:rsid w:val="168C2AE3"/>
    <w:rsid w:val="1733482B"/>
    <w:rsid w:val="17536053"/>
    <w:rsid w:val="176E75B0"/>
    <w:rsid w:val="17E77829"/>
    <w:rsid w:val="17F97D3B"/>
    <w:rsid w:val="189F3225"/>
    <w:rsid w:val="18D02496"/>
    <w:rsid w:val="197C272D"/>
    <w:rsid w:val="198A20F4"/>
    <w:rsid w:val="198D529B"/>
    <w:rsid w:val="19DA7091"/>
    <w:rsid w:val="19E7477E"/>
    <w:rsid w:val="1A144A04"/>
    <w:rsid w:val="1AB35CBE"/>
    <w:rsid w:val="1B170B16"/>
    <w:rsid w:val="1B2A0A6C"/>
    <w:rsid w:val="1B82444E"/>
    <w:rsid w:val="1B85520A"/>
    <w:rsid w:val="1BB30511"/>
    <w:rsid w:val="1BB87138"/>
    <w:rsid w:val="1BFE2BA6"/>
    <w:rsid w:val="1CD54D54"/>
    <w:rsid w:val="1CFA61B2"/>
    <w:rsid w:val="1D0542DE"/>
    <w:rsid w:val="1D080AD8"/>
    <w:rsid w:val="1D110545"/>
    <w:rsid w:val="1D394D48"/>
    <w:rsid w:val="1D400483"/>
    <w:rsid w:val="1DC0073F"/>
    <w:rsid w:val="1E0A7403"/>
    <w:rsid w:val="1E2222E7"/>
    <w:rsid w:val="1E2B6A74"/>
    <w:rsid w:val="1E341932"/>
    <w:rsid w:val="1E546642"/>
    <w:rsid w:val="1E590F21"/>
    <w:rsid w:val="1EA00FC8"/>
    <w:rsid w:val="1EBE0030"/>
    <w:rsid w:val="1F106022"/>
    <w:rsid w:val="1F295FFF"/>
    <w:rsid w:val="1F945A49"/>
    <w:rsid w:val="1FC63C6E"/>
    <w:rsid w:val="1FD922EB"/>
    <w:rsid w:val="1FE61349"/>
    <w:rsid w:val="200F40F3"/>
    <w:rsid w:val="20D15129"/>
    <w:rsid w:val="20D65D04"/>
    <w:rsid w:val="21516603"/>
    <w:rsid w:val="21C72071"/>
    <w:rsid w:val="21D372DA"/>
    <w:rsid w:val="2230158E"/>
    <w:rsid w:val="22491DB4"/>
    <w:rsid w:val="224B7C6D"/>
    <w:rsid w:val="22727123"/>
    <w:rsid w:val="22783D3B"/>
    <w:rsid w:val="22E60AD7"/>
    <w:rsid w:val="22F12137"/>
    <w:rsid w:val="230F59C0"/>
    <w:rsid w:val="231B51F6"/>
    <w:rsid w:val="23515A5A"/>
    <w:rsid w:val="23E06A46"/>
    <w:rsid w:val="24502B76"/>
    <w:rsid w:val="24E45D04"/>
    <w:rsid w:val="24F33B44"/>
    <w:rsid w:val="25757177"/>
    <w:rsid w:val="25773B5F"/>
    <w:rsid w:val="25981516"/>
    <w:rsid w:val="25BB2B42"/>
    <w:rsid w:val="26355E99"/>
    <w:rsid w:val="265B050E"/>
    <w:rsid w:val="26E35888"/>
    <w:rsid w:val="274A0136"/>
    <w:rsid w:val="275B6401"/>
    <w:rsid w:val="276D7075"/>
    <w:rsid w:val="27A84395"/>
    <w:rsid w:val="27AD229F"/>
    <w:rsid w:val="27CF1547"/>
    <w:rsid w:val="27D876FC"/>
    <w:rsid w:val="27FE7724"/>
    <w:rsid w:val="28224FBF"/>
    <w:rsid w:val="28AB3902"/>
    <w:rsid w:val="28CB6B5D"/>
    <w:rsid w:val="28E551DF"/>
    <w:rsid w:val="29145556"/>
    <w:rsid w:val="29351217"/>
    <w:rsid w:val="29592F3E"/>
    <w:rsid w:val="2A1B1966"/>
    <w:rsid w:val="2A4B5CAC"/>
    <w:rsid w:val="2A964B58"/>
    <w:rsid w:val="2B16517E"/>
    <w:rsid w:val="2BAB6C2E"/>
    <w:rsid w:val="2C0660CD"/>
    <w:rsid w:val="2C0A492B"/>
    <w:rsid w:val="2C152D68"/>
    <w:rsid w:val="2C61767A"/>
    <w:rsid w:val="2CA95597"/>
    <w:rsid w:val="2CAB70DA"/>
    <w:rsid w:val="2D847C09"/>
    <w:rsid w:val="2D9432F9"/>
    <w:rsid w:val="2DC076E7"/>
    <w:rsid w:val="2DEE4B5D"/>
    <w:rsid w:val="2E166470"/>
    <w:rsid w:val="2E485BD3"/>
    <w:rsid w:val="2E81691C"/>
    <w:rsid w:val="2EA02312"/>
    <w:rsid w:val="2EA1596B"/>
    <w:rsid w:val="2EAD50A4"/>
    <w:rsid w:val="2EC6482D"/>
    <w:rsid w:val="2EC73F75"/>
    <w:rsid w:val="2F6959DB"/>
    <w:rsid w:val="2FE5663F"/>
    <w:rsid w:val="30156C9E"/>
    <w:rsid w:val="304E0168"/>
    <w:rsid w:val="309F3B1F"/>
    <w:rsid w:val="30D83342"/>
    <w:rsid w:val="31274763"/>
    <w:rsid w:val="3149243E"/>
    <w:rsid w:val="314976A8"/>
    <w:rsid w:val="315C4847"/>
    <w:rsid w:val="31682E2E"/>
    <w:rsid w:val="31712A78"/>
    <w:rsid w:val="317A1C63"/>
    <w:rsid w:val="32710929"/>
    <w:rsid w:val="328929AC"/>
    <w:rsid w:val="32975EAA"/>
    <w:rsid w:val="32A22A5F"/>
    <w:rsid w:val="33086B41"/>
    <w:rsid w:val="33237E18"/>
    <w:rsid w:val="336A318A"/>
    <w:rsid w:val="3374280E"/>
    <w:rsid w:val="33A10BAC"/>
    <w:rsid w:val="33A8542A"/>
    <w:rsid w:val="33CD40B2"/>
    <w:rsid w:val="33ED7EE7"/>
    <w:rsid w:val="33F35104"/>
    <w:rsid w:val="3473176A"/>
    <w:rsid w:val="34CD61FC"/>
    <w:rsid w:val="34D3510E"/>
    <w:rsid w:val="355B0286"/>
    <w:rsid w:val="35C610B8"/>
    <w:rsid w:val="35C948A2"/>
    <w:rsid w:val="35DF1CCA"/>
    <w:rsid w:val="36610B8C"/>
    <w:rsid w:val="368C026B"/>
    <w:rsid w:val="36A419B8"/>
    <w:rsid w:val="36D03CED"/>
    <w:rsid w:val="36E175D3"/>
    <w:rsid w:val="36EE015E"/>
    <w:rsid w:val="372C47A4"/>
    <w:rsid w:val="37405C87"/>
    <w:rsid w:val="376E286C"/>
    <w:rsid w:val="387257D6"/>
    <w:rsid w:val="388F5CEE"/>
    <w:rsid w:val="38B16D7D"/>
    <w:rsid w:val="38E94306"/>
    <w:rsid w:val="38FC7825"/>
    <w:rsid w:val="39002369"/>
    <w:rsid w:val="39222A55"/>
    <w:rsid w:val="392E39A5"/>
    <w:rsid w:val="39300335"/>
    <w:rsid w:val="39820316"/>
    <w:rsid w:val="39980E2E"/>
    <w:rsid w:val="39987F7E"/>
    <w:rsid w:val="39FB29AB"/>
    <w:rsid w:val="3A031571"/>
    <w:rsid w:val="3A1C7AEB"/>
    <w:rsid w:val="3A1C7F65"/>
    <w:rsid w:val="3A3778F5"/>
    <w:rsid w:val="3ADC1E25"/>
    <w:rsid w:val="3B1520A2"/>
    <w:rsid w:val="3B3837E8"/>
    <w:rsid w:val="3B664EB8"/>
    <w:rsid w:val="3C5714CA"/>
    <w:rsid w:val="3C660AF7"/>
    <w:rsid w:val="3C78003B"/>
    <w:rsid w:val="3C807290"/>
    <w:rsid w:val="3CB8718D"/>
    <w:rsid w:val="3CBF392E"/>
    <w:rsid w:val="3CED7C42"/>
    <w:rsid w:val="3D2E093E"/>
    <w:rsid w:val="3D7415A4"/>
    <w:rsid w:val="3D794F67"/>
    <w:rsid w:val="3DAE167E"/>
    <w:rsid w:val="3DE84042"/>
    <w:rsid w:val="3E0148B1"/>
    <w:rsid w:val="3E6B6A89"/>
    <w:rsid w:val="3E890B9C"/>
    <w:rsid w:val="3EE50A82"/>
    <w:rsid w:val="3F0E65FB"/>
    <w:rsid w:val="3FEB101D"/>
    <w:rsid w:val="403D0AD4"/>
    <w:rsid w:val="40CA7D7C"/>
    <w:rsid w:val="40CE4715"/>
    <w:rsid w:val="411D6A5D"/>
    <w:rsid w:val="41475B10"/>
    <w:rsid w:val="414803DC"/>
    <w:rsid w:val="419E10BF"/>
    <w:rsid w:val="419F6F8A"/>
    <w:rsid w:val="41B76594"/>
    <w:rsid w:val="429714D1"/>
    <w:rsid w:val="4341390E"/>
    <w:rsid w:val="434323A4"/>
    <w:rsid w:val="43733659"/>
    <w:rsid w:val="43986CC9"/>
    <w:rsid w:val="43E47BC9"/>
    <w:rsid w:val="43EC1D1C"/>
    <w:rsid w:val="44163169"/>
    <w:rsid w:val="44185718"/>
    <w:rsid w:val="451C1776"/>
    <w:rsid w:val="45972DD7"/>
    <w:rsid w:val="461D64F6"/>
    <w:rsid w:val="46996F4B"/>
    <w:rsid w:val="46D203DA"/>
    <w:rsid w:val="46FC5937"/>
    <w:rsid w:val="479B0522"/>
    <w:rsid w:val="47A45AA1"/>
    <w:rsid w:val="480B63CF"/>
    <w:rsid w:val="481C3ACF"/>
    <w:rsid w:val="48F4053D"/>
    <w:rsid w:val="49152A0A"/>
    <w:rsid w:val="4923096F"/>
    <w:rsid w:val="4956788D"/>
    <w:rsid w:val="49636B12"/>
    <w:rsid w:val="49674FC7"/>
    <w:rsid w:val="49961E1D"/>
    <w:rsid w:val="4A433E8E"/>
    <w:rsid w:val="4A7C38DE"/>
    <w:rsid w:val="4A81664D"/>
    <w:rsid w:val="4A8A5A1E"/>
    <w:rsid w:val="4AA81FCA"/>
    <w:rsid w:val="4B1E4BE0"/>
    <w:rsid w:val="4B2256EF"/>
    <w:rsid w:val="4B6C4E75"/>
    <w:rsid w:val="4B7F5982"/>
    <w:rsid w:val="4BBC1BF8"/>
    <w:rsid w:val="4BD7779F"/>
    <w:rsid w:val="4C075D4B"/>
    <w:rsid w:val="4C767BD5"/>
    <w:rsid w:val="4C7E73A7"/>
    <w:rsid w:val="4C8D4EBC"/>
    <w:rsid w:val="4CF968FE"/>
    <w:rsid w:val="4D2450F0"/>
    <w:rsid w:val="4D9277B0"/>
    <w:rsid w:val="4E1E6BF2"/>
    <w:rsid w:val="4E821F2D"/>
    <w:rsid w:val="4E89583B"/>
    <w:rsid w:val="4F1C20D4"/>
    <w:rsid w:val="4F3B323C"/>
    <w:rsid w:val="4F590315"/>
    <w:rsid w:val="4F5972FA"/>
    <w:rsid w:val="4F96751E"/>
    <w:rsid w:val="4FAF10E3"/>
    <w:rsid w:val="4FBA57BC"/>
    <w:rsid w:val="505C1CA3"/>
    <w:rsid w:val="507014CA"/>
    <w:rsid w:val="50817072"/>
    <w:rsid w:val="50B831FA"/>
    <w:rsid w:val="50CE65D5"/>
    <w:rsid w:val="50F00A46"/>
    <w:rsid w:val="51077E99"/>
    <w:rsid w:val="51431626"/>
    <w:rsid w:val="515D21D0"/>
    <w:rsid w:val="51852D97"/>
    <w:rsid w:val="519256B8"/>
    <w:rsid w:val="51BF24DF"/>
    <w:rsid w:val="51EF51D1"/>
    <w:rsid w:val="52546E1B"/>
    <w:rsid w:val="52BB2B2C"/>
    <w:rsid w:val="5302423E"/>
    <w:rsid w:val="53267865"/>
    <w:rsid w:val="532F192F"/>
    <w:rsid w:val="53362677"/>
    <w:rsid w:val="53497562"/>
    <w:rsid w:val="5435561D"/>
    <w:rsid w:val="544A40F0"/>
    <w:rsid w:val="546E0D10"/>
    <w:rsid w:val="54854FAC"/>
    <w:rsid w:val="54985C42"/>
    <w:rsid w:val="54B879E1"/>
    <w:rsid w:val="554B4C20"/>
    <w:rsid w:val="556C2A71"/>
    <w:rsid w:val="556E1AF8"/>
    <w:rsid w:val="56131C96"/>
    <w:rsid w:val="565C29A7"/>
    <w:rsid w:val="56D85521"/>
    <w:rsid w:val="57152C06"/>
    <w:rsid w:val="5744167C"/>
    <w:rsid w:val="574C0F05"/>
    <w:rsid w:val="578D120F"/>
    <w:rsid w:val="57C46FB9"/>
    <w:rsid w:val="57EE5DDF"/>
    <w:rsid w:val="58A3424F"/>
    <w:rsid w:val="58FF77F4"/>
    <w:rsid w:val="5904371C"/>
    <w:rsid w:val="59360FA9"/>
    <w:rsid w:val="598445FA"/>
    <w:rsid w:val="59D75A09"/>
    <w:rsid w:val="5A247C32"/>
    <w:rsid w:val="5A717F36"/>
    <w:rsid w:val="5ABF077A"/>
    <w:rsid w:val="5AFA19DD"/>
    <w:rsid w:val="5AFB1C3B"/>
    <w:rsid w:val="5B5A7F6F"/>
    <w:rsid w:val="5BBD2A0F"/>
    <w:rsid w:val="5BE701EA"/>
    <w:rsid w:val="5BFF4876"/>
    <w:rsid w:val="5C200156"/>
    <w:rsid w:val="5C243004"/>
    <w:rsid w:val="5C4C0E8F"/>
    <w:rsid w:val="5CBC5785"/>
    <w:rsid w:val="5D016A58"/>
    <w:rsid w:val="5D180554"/>
    <w:rsid w:val="5D8B7789"/>
    <w:rsid w:val="5DDE7D56"/>
    <w:rsid w:val="5EAD4CDD"/>
    <w:rsid w:val="5F377AFB"/>
    <w:rsid w:val="5FB33D4F"/>
    <w:rsid w:val="5FD202ED"/>
    <w:rsid w:val="600D534A"/>
    <w:rsid w:val="6033712B"/>
    <w:rsid w:val="60DC41B9"/>
    <w:rsid w:val="60DF19E3"/>
    <w:rsid w:val="61220591"/>
    <w:rsid w:val="61240EB1"/>
    <w:rsid w:val="61CB488B"/>
    <w:rsid w:val="61D602F3"/>
    <w:rsid w:val="61DF50C2"/>
    <w:rsid w:val="6225224C"/>
    <w:rsid w:val="62474167"/>
    <w:rsid w:val="626753C9"/>
    <w:rsid w:val="631065E4"/>
    <w:rsid w:val="632A2815"/>
    <w:rsid w:val="64202818"/>
    <w:rsid w:val="64696507"/>
    <w:rsid w:val="64D73740"/>
    <w:rsid w:val="65B9328F"/>
    <w:rsid w:val="65CC59D0"/>
    <w:rsid w:val="65EF3BD7"/>
    <w:rsid w:val="661B4E92"/>
    <w:rsid w:val="6679214B"/>
    <w:rsid w:val="66D61E17"/>
    <w:rsid w:val="670334C3"/>
    <w:rsid w:val="673D5E69"/>
    <w:rsid w:val="67453245"/>
    <w:rsid w:val="67516216"/>
    <w:rsid w:val="67744D5D"/>
    <w:rsid w:val="67BA7E07"/>
    <w:rsid w:val="681C1CC8"/>
    <w:rsid w:val="683247B5"/>
    <w:rsid w:val="683864F0"/>
    <w:rsid w:val="68401E6D"/>
    <w:rsid w:val="688433AD"/>
    <w:rsid w:val="68981797"/>
    <w:rsid w:val="68BB7267"/>
    <w:rsid w:val="6902690D"/>
    <w:rsid w:val="69197C5A"/>
    <w:rsid w:val="69256A4F"/>
    <w:rsid w:val="69400E6E"/>
    <w:rsid w:val="6A193CEC"/>
    <w:rsid w:val="6A3C6005"/>
    <w:rsid w:val="6A684063"/>
    <w:rsid w:val="6A8528C1"/>
    <w:rsid w:val="6AF65B81"/>
    <w:rsid w:val="6B05578B"/>
    <w:rsid w:val="6B284CEC"/>
    <w:rsid w:val="6B811002"/>
    <w:rsid w:val="6CC74FC7"/>
    <w:rsid w:val="6CEA6537"/>
    <w:rsid w:val="6CFB7CDE"/>
    <w:rsid w:val="6D3D6991"/>
    <w:rsid w:val="6D7E0BE9"/>
    <w:rsid w:val="6D7F0517"/>
    <w:rsid w:val="6D8608FC"/>
    <w:rsid w:val="6E795B85"/>
    <w:rsid w:val="6EB30896"/>
    <w:rsid w:val="6ECD1366"/>
    <w:rsid w:val="6ED603D4"/>
    <w:rsid w:val="6EDC6807"/>
    <w:rsid w:val="6F202EE2"/>
    <w:rsid w:val="6F643BA2"/>
    <w:rsid w:val="6FA9195D"/>
    <w:rsid w:val="6FB12A76"/>
    <w:rsid w:val="6FF9248B"/>
    <w:rsid w:val="7022207B"/>
    <w:rsid w:val="70803CE0"/>
    <w:rsid w:val="715F731D"/>
    <w:rsid w:val="716807C8"/>
    <w:rsid w:val="71B07349"/>
    <w:rsid w:val="71BB0AC8"/>
    <w:rsid w:val="71EE4E62"/>
    <w:rsid w:val="72122206"/>
    <w:rsid w:val="72446CF4"/>
    <w:rsid w:val="733153B1"/>
    <w:rsid w:val="738F4890"/>
    <w:rsid w:val="73C91C4A"/>
    <w:rsid w:val="73E43FE1"/>
    <w:rsid w:val="73F24728"/>
    <w:rsid w:val="74051A55"/>
    <w:rsid w:val="742469B9"/>
    <w:rsid w:val="74645FB0"/>
    <w:rsid w:val="7474293E"/>
    <w:rsid w:val="75A32B24"/>
    <w:rsid w:val="75C43761"/>
    <w:rsid w:val="75EB59C1"/>
    <w:rsid w:val="762D1300"/>
    <w:rsid w:val="76750E15"/>
    <w:rsid w:val="76863D06"/>
    <w:rsid w:val="7747784E"/>
    <w:rsid w:val="77A87528"/>
    <w:rsid w:val="7814097C"/>
    <w:rsid w:val="78220224"/>
    <w:rsid w:val="78506B1C"/>
    <w:rsid w:val="789D4245"/>
    <w:rsid w:val="7914087C"/>
    <w:rsid w:val="79B64416"/>
    <w:rsid w:val="7A0B4E0A"/>
    <w:rsid w:val="7A740F00"/>
    <w:rsid w:val="7A7C5D8C"/>
    <w:rsid w:val="7A977887"/>
    <w:rsid w:val="7AA57BBF"/>
    <w:rsid w:val="7AC21849"/>
    <w:rsid w:val="7B076A95"/>
    <w:rsid w:val="7B385380"/>
    <w:rsid w:val="7B5F3384"/>
    <w:rsid w:val="7BDE7B76"/>
    <w:rsid w:val="7BF41DB7"/>
    <w:rsid w:val="7D3028BD"/>
    <w:rsid w:val="7D3444AA"/>
    <w:rsid w:val="7D9F6857"/>
    <w:rsid w:val="7DAF4F9F"/>
    <w:rsid w:val="7DF91554"/>
    <w:rsid w:val="7E073D35"/>
    <w:rsid w:val="7E0D1698"/>
    <w:rsid w:val="7E271C32"/>
    <w:rsid w:val="7E2B03AA"/>
    <w:rsid w:val="7EB27A4A"/>
    <w:rsid w:val="7F39368F"/>
    <w:rsid w:val="7F4D1519"/>
    <w:rsid w:val="7FCE2762"/>
    <w:rsid w:val="7FF11228"/>
    <w:rsid w:val="7FFB67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nhideWhenUsed="0" w:uiPriority="99" w:name="annotation reference"/>
    <w:lsdException w:uiPriority="99" w:name="line number" w:locked="1"/>
    <w:lsdException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qFormat="1" w:unhideWhenUsed="0" w:uiPriority="0" w:semiHidden="0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qFormat="1" w:unhideWhenUsed="0" w:uiPriority="0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semiHidden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paragraph" w:styleId="3">
    <w:name w:val="heading 3"/>
    <w:basedOn w:val="1"/>
    <w:next w:val="1"/>
    <w:link w:val="22"/>
    <w:qFormat/>
    <w:uiPriority w:val="99"/>
    <w:pPr>
      <w:keepNext/>
      <w:keepLines/>
      <w:ind w:firstLine="200" w:firstLineChars="200"/>
      <w:outlineLvl w:val="2"/>
    </w:pPr>
    <w:rPr>
      <w:b/>
      <w:bCs/>
      <w:sz w:val="24"/>
      <w:szCs w:val="24"/>
    </w:rPr>
  </w:style>
  <w:style w:type="character" w:default="1" w:styleId="13">
    <w:name w:val="Default Paragraph Font"/>
    <w:semiHidden/>
    <w:uiPriority w:val="99"/>
  </w:style>
  <w:style w:type="table" w:default="1" w:styleId="11">
    <w:name w:val="Normal Table"/>
    <w:unhideWhenUsed/>
    <w:qFormat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locked/>
    <w:uiPriority w:val="0"/>
    <w:pPr>
      <w:spacing w:after="120" w:line="560" w:lineRule="exact"/>
      <w:ind w:firstLine="640" w:firstLineChars="200"/>
    </w:pPr>
    <w:rPr>
      <w:rFonts w:eastAsia="方正仿宋简体"/>
      <w:sz w:val="32"/>
      <w:szCs w:val="24"/>
    </w:rPr>
  </w:style>
  <w:style w:type="paragraph" w:styleId="4">
    <w:name w:val="toa heading"/>
    <w:basedOn w:val="1"/>
    <w:next w:val="1"/>
    <w:qFormat/>
    <w:locked/>
    <w:uiPriority w:val="0"/>
    <w:pPr>
      <w:spacing w:afterLines="100"/>
    </w:pPr>
    <w:rPr>
      <w:rFonts w:ascii="Arial" w:hAnsi="Arial" w:eastAsia="仿宋"/>
      <w:sz w:val="32"/>
      <w:szCs w:val="22"/>
    </w:rPr>
  </w:style>
  <w:style w:type="paragraph" w:styleId="5">
    <w:name w:val="annotation text"/>
    <w:basedOn w:val="1"/>
    <w:link w:val="23"/>
    <w:semiHidden/>
    <w:uiPriority w:val="99"/>
    <w:pPr>
      <w:jc w:val="left"/>
    </w:pPr>
  </w:style>
  <w:style w:type="paragraph" w:styleId="6">
    <w:name w:val="Balloon Text"/>
    <w:basedOn w:val="1"/>
    <w:link w:val="24"/>
    <w:semiHidden/>
    <w:uiPriority w:val="99"/>
    <w:rPr>
      <w:sz w:val="18"/>
      <w:szCs w:val="18"/>
    </w:rPr>
  </w:style>
  <w:style w:type="paragraph" w:styleId="7">
    <w:name w:val="footer"/>
    <w:basedOn w:val="1"/>
    <w:link w:val="2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paragraph" w:styleId="10">
    <w:name w:val="annotation subject"/>
    <w:basedOn w:val="5"/>
    <w:next w:val="5"/>
    <w:link w:val="27"/>
    <w:semiHidden/>
    <w:uiPriority w:val="99"/>
    <w:rPr>
      <w:b/>
      <w:bCs/>
    </w:rPr>
  </w:style>
  <w:style w:type="table" w:styleId="12">
    <w:name w:val="Table Grid"/>
    <w:basedOn w:val="11"/>
    <w:uiPriority w:val="0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locked/>
    <w:uiPriority w:val="99"/>
  </w:style>
  <w:style w:type="character" w:styleId="16">
    <w:name w:val="FollowedHyperlink"/>
    <w:basedOn w:val="13"/>
    <w:unhideWhenUsed/>
    <w:locked/>
    <w:uiPriority w:val="99"/>
    <w:rPr>
      <w:color w:val="000000"/>
      <w:u w:val="none"/>
    </w:rPr>
  </w:style>
  <w:style w:type="character" w:styleId="17">
    <w:name w:val="Hyperlink"/>
    <w:uiPriority w:val="99"/>
    <w:rPr>
      <w:color w:val="000000"/>
      <w:u w:val="none"/>
    </w:rPr>
  </w:style>
  <w:style w:type="character" w:styleId="18">
    <w:name w:val="annotation reference"/>
    <w:semiHidden/>
    <w:uiPriority w:val="99"/>
    <w:rPr>
      <w:sz w:val="21"/>
      <w:szCs w:val="21"/>
    </w:rPr>
  </w:style>
  <w:style w:type="paragraph" w:customStyle="1" w:styleId="19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20">
    <w:name w:val="正文首行缩进 21"/>
    <w:basedOn w:val="1"/>
    <w:qFormat/>
    <w:uiPriority w:val="0"/>
    <w:pPr>
      <w:spacing w:after="120"/>
      <w:ind w:left="420" w:leftChars="200" w:firstLine="420" w:firstLineChars="200"/>
    </w:pPr>
    <w:rPr>
      <w:rFonts w:ascii="Times New Roman" w:hAnsi="Times New Roman" w:eastAsia="宋体" w:cs="Times New Roman"/>
      <w:kern w:val="0"/>
      <w:sz w:val="28"/>
      <w:szCs w:val="28"/>
    </w:rPr>
  </w:style>
  <w:style w:type="paragraph" w:customStyle="1" w:styleId="21">
    <w:name w:val="正文 + 小四号 首行缩进:  2 字符"/>
    <w:basedOn w:val="1"/>
    <w:uiPriority w:val="99"/>
    <w:pPr>
      <w:ind w:firstLine="200" w:firstLineChars="200"/>
      <w:jc w:val="left"/>
    </w:pPr>
    <w:rPr>
      <w:rFonts w:ascii="宋体" w:hAnsi="宋体" w:cs="宋体"/>
      <w:sz w:val="24"/>
      <w:szCs w:val="24"/>
    </w:rPr>
  </w:style>
  <w:style w:type="character" w:customStyle="1" w:styleId="22">
    <w:name w:val="标题 3 字符"/>
    <w:link w:val="3"/>
    <w:semiHidden/>
    <w:locked/>
    <w:uiPriority w:val="99"/>
    <w:rPr>
      <w:b/>
      <w:bCs/>
      <w:sz w:val="32"/>
      <w:szCs w:val="32"/>
    </w:rPr>
  </w:style>
  <w:style w:type="character" w:customStyle="1" w:styleId="23">
    <w:name w:val="批注文字 字符"/>
    <w:link w:val="5"/>
    <w:locked/>
    <w:uiPriority w:val="99"/>
    <w:rPr>
      <w:kern w:val="2"/>
      <w:sz w:val="24"/>
      <w:szCs w:val="24"/>
    </w:rPr>
  </w:style>
  <w:style w:type="character" w:customStyle="1" w:styleId="24">
    <w:name w:val="批注框文本 字符"/>
    <w:link w:val="6"/>
    <w:locked/>
    <w:uiPriority w:val="99"/>
    <w:rPr>
      <w:kern w:val="2"/>
      <w:sz w:val="18"/>
      <w:szCs w:val="18"/>
    </w:rPr>
  </w:style>
  <w:style w:type="character" w:customStyle="1" w:styleId="25">
    <w:name w:val="页脚 字符"/>
    <w:link w:val="7"/>
    <w:locked/>
    <w:uiPriority w:val="99"/>
    <w:rPr>
      <w:kern w:val="2"/>
      <w:sz w:val="18"/>
      <w:szCs w:val="18"/>
    </w:rPr>
  </w:style>
  <w:style w:type="character" w:customStyle="1" w:styleId="26">
    <w:name w:val="页眉 字符"/>
    <w:link w:val="8"/>
    <w:locked/>
    <w:uiPriority w:val="99"/>
    <w:rPr>
      <w:kern w:val="2"/>
      <w:sz w:val="18"/>
      <w:szCs w:val="18"/>
    </w:rPr>
  </w:style>
  <w:style w:type="character" w:customStyle="1" w:styleId="27">
    <w:name w:val="批注主题 字符"/>
    <w:link w:val="10"/>
    <w:locked/>
    <w:uiPriority w:val="99"/>
    <w:rPr>
      <w:b/>
      <w:bCs/>
      <w:kern w:val="2"/>
      <w:sz w:val="24"/>
      <w:szCs w:val="24"/>
    </w:rPr>
  </w:style>
  <w:style w:type="character" w:customStyle="1" w:styleId="28">
    <w:name w:val="font41"/>
    <w:basedOn w:val="13"/>
    <w:uiPriority w:val="0"/>
    <w:rPr>
      <w:rFonts w:hint="eastAsia" w:ascii="方正黑体_GBK" w:hAnsi="方正黑体_GBK" w:eastAsia="方正黑体_GBK" w:cs="方正黑体_GBK"/>
      <w:b/>
      <w:color w:val="000000"/>
      <w:sz w:val="32"/>
      <w:szCs w:val="32"/>
      <w:u w:val="none"/>
    </w:rPr>
  </w:style>
  <w:style w:type="character" w:customStyle="1" w:styleId="29">
    <w:name w:val="font51"/>
    <w:basedOn w:val="1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3924</Words>
  <Characters>5272</Characters>
  <Lines>24</Lines>
  <Paragraphs>6</Paragraphs>
  <TotalTime>4</TotalTime>
  <ScaleCrop>false</ScaleCrop>
  <LinksUpToDate>false</LinksUpToDate>
  <CharactersWithSpaces>5504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2018-07-16T03:56:00Z</dcterms:created>
  <dc:creator>Administrator</dc:creator>
  <cp:lastModifiedBy>Administrator</cp:lastModifiedBy>
  <cp:lastPrinted>2022-01-27T01:38:27Z</cp:lastPrinted>
  <dcterms:modified xsi:type="dcterms:W3CDTF">2022-01-27T07:30:40Z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C40DEAADCB2243A69C4F53DE11AC3D2F</vt:lpwstr>
  </property>
</Properties>
</file>