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A19" w:rsidRDefault="00C23C8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YS060100"/>
      <w:bookmarkStart w:id="1" w:name="第七部分部门决算分析报告撰写提纲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西畴县统计局</w:t>
      </w:r>
    </w:p>
    <w:p w:rsidR="00505A19" w:rsidRDefault="0078185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 w:rsidR="00C23C8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年度部门决算分析报告</w:t>
      </w:r>
    </w:p>
    <w:bookmarkEnd w:id="0"/>
    <w:p w:rsidR="00505A19" w:rsidRDefault="00505A19">
      <w:pPr>
        <w:spacing w:line="540" w:lineRule="exact"/>
        <w:rPr>
          <w:rFonts w:eastAsia="方正仿宋_GBK"/>
          <w:sz w:val="32"/>
          <w:szCs w:val="32"/>
        </w:rPr>
      </w:pPr>
    </w:p>
    <w:p w:rsidR="00505A19" w:rsidRDefault="00C23C87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bookmarkStart w:id="2" w:name="YS060101"/>
      <w:r>
        <w:rPr>
          <w:rFonts w:ascii="方正黑体_GBK" w:eastAsia="方正黑体_GBK" w:hAnsi="方正黑体_GBK" w:cs="方正黑体_GBK" w:hint="eastAsia"/>
          <w:sz w:val="32"/>
          <w:szCs w:val="32"/>
        </w:rPr>
        <w:t>一、部门（单位）情况</w:t>
      </w:r>
    </w:p>
    <w:bookmarkEnd w:id="2"/>
    <w:p w:rsidR="00505A19" w:rsidRDefault="00C23C87" w:rsidP="006E2122">
      <w:pPr>
        <w:spacing w:line="54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（一）基本情况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1.主要职能。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（1）负责组织、领导和协调全县统计工作，承担确保统计数据真实、准确、及时的责任，建立并管理全县经济社会运行宏观数据库。   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制定并组织实施统计改革和统计现代化建设，建立和完善反映全县经济社会发展的统计制度、统计方法、统计指标和统计管理体系；组织实施国民经济核算制度和投入产出调查，汇编提供国民经济核算资料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（3）会同有关单位组织实施人口、经济、农业普查及专项调查工作，汇总、整理和提供有关普查和调查方面的统计数据并进行分析。  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组织实施农林牧渔业、工业、建筑业、批发和零售业、住宿和餐饮业、房地产业、租赁和商务服务业、居民服务和其他服务业、文化体育和娱乐业以及装卸搬运和其他运输服务业、仓储业、计算机服务业、软件业、科技交流和推广服务业、社会福利业等统计调查；收集、汇总、整理和提供有关调查的统计数据；综合整理和提供地址勘查、旅游、交通运输、邮政、教育、卫生、社会保障、公用事业等基本统计数据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（5）组织实施能源、投资、消费、收入、科技、人口、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劳动力、社会发展基本情况、环境基本状况等统计调查，收集、汇总、整理和提供有关调查的统计数据；综合整理和提供资源、房屋、对外贸易、对外经济等基本统计数据。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（6）组织各乡（镇）、各部门的经济、社会、科技和资源环境统计调查，统一核定、管理、公布基本统计资料，定期发布全县国民经济和社会发展情况的统计信息。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（7）对国民经济、社会发展、科技进步和资源环境等情况进行统计分析、统计预测和统计监督，向县委、县政府及有关部门提供统计信息和咨询建议。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（8）依法审批或者备案部门统计调查项目、地方统计调查项目，指导专业统计基础工作和统计基层业务基础建设，建立健全统计数据质量审核、监控和评估制度。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（9）建立并管理全县统计信息自动化系统和统计数据库系统，实施统计数据联网直报，指导全县统计信息化系统建设。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（10）协助各乡（镇）人民政府管理乡（镇）统计站，会同有关部门组织和管理统计专业技术资格考试、职务评审和统计从业资格认定工作，组织统计教育、统计干部培训工作。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（11）承办县委、县人民政府交办的其他事项。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2.机构情况，包括当年变动情况及原因：无。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3.人员情况，包括当年变动情况及原因。</w:t>
      </w:r>
    </w:p>
    <w:p w:rsidR="00781859" w:rsidRDefault="00781859" w:rsidP="00781859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年末行政在职人员有10人，其中工勤人员1人；行政编制数1人，其余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9位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行政人员为暂定人员。事业在职人员4人，事业人员编制数4人。退休5人。</w:t>
      </w:r>
      <w:r>
        <w:rPr>
          <w:rFonts w:eastAsia="方正仿宋_GBK" w:hint="eastAsia"/>
          <w:sz w:val="32"/>
          <w:szCs w:val="32"/>
        </w:rPr>
        <w:t>临时聘用普查</w:t>
      </w:r>
      <w:r>
        <w:rPr>
          <w:rFonts w:eastAsia="方正仿宋_GBK" w:hint="eastAsia"/>
          <w:sz w:val="32"/>
          <w:szCs w:val="32"/>
        </w:rPr>
        <w:lastRenderedPageBreak/>
        <w:t>员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名。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变动原因：</w:t>
      </w:r>
      <w:r w:rsidR="00781859">
        <w:rPr>
          <w:rFonts w:ascii="方正仿宋_GBK" w:eastAsia="方正仿宋_GBK" w:hAnsi="方正仿宋_GBK" w:cs="方正仿宋_GBK" w:hint="eastAsia"/>
          <w:sz w:val="32"/>
          <w:szCs w:val="32"/>
        </w:rPr>
        <w:t>无变动。</w:t>
      </w:r>
      <w:r w:rsidR="00781859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</w:p>
    <w:p w:rsidR="00505A19" w:rsidRDefault="00C23C87" w:rsidP="006E2122">
      <w:pPr>
        <w:spacing w:line="540" w:lineRule="exact"/>
        <w:ind w:firstLineChars="150" w:firstLine="482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（二）当年取得的主要事业成效</w:t>
      </w:r>
    </w:p>
    <w:p w:rsidR="00505A19" w:rsidRDefault="0078185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年，西畴县统计局按照州统计局的工作要求，紧紧围绕县委、县政府的中心工作，以提高统计能力，提高统计数据质量，提高政府统计公信力为主线，积极开展各项统计调查工作，全力推进统计“四大工程”建设，着力推动统计基层基础规范化建设，努力为全县经济社会发展提供统计优质服务。按时完成了各项统计工作目标任务。</w:t>
      </w:r>
    </w:p>
    <w:p w:rsidR="00505A19" w:rsidRDefault="00C23C87" w:rsidP="006E2122">
      <w:pPr>
        <w:spacing w:line="540" w:lineRule="exact"/>
        <w:ind w:firstLineChars="200" w:firstLine="643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bookmarkStart w:id="3" w:name="YS060102"/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二、收入支出预算执行情况分析</w:t>
      </w:r>
      <w:bookmarkEnd w:id="3"/>
    </w:p>
    <w:p w:rsidR="00505A19" w:rsidRDefault="00C23C87" w:rsidP="006E2122">
      <w:pPr>
        <w:spacing w:line="54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（一）收入支出预算安排情况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本年度的收入支出预算安排明显比上年减少了，原因是严格执行了厉行节约政策。</w:t>
      </w:r>
    </w:p>
    <w:p w:rsidR="00505A19" w:rsidRDefault="00C23C87" w:rsidP="006E2122">
      <w:pPr>
        <w:spacing w:line="54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（二）收入支出预算执行情况</w:t>
      </w:r>
    </w:p>
    <w:p w:rsidR="00505A19" w:rsidRDefault="00C23C87">
      <w:pPr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1.收入支出与预算对比分析</w:t>
      </w:r>
    </w:p>
    <w:p w:rsidR="003960C3" w:rsidRDefault="00C23C87" w:rsidP="003960C3">
      <w:pPr>
        <w:spacing w:line="54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（1）预、决算差异情况：</w:t>
      </w:r>
      <w:r w:rsidR="00781859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年财政拨款收入预算数</w:t>
      </w:r>
      <w:r w:rsidR="003960C3" w:rsidRPr="003960C3">
        <w:rPr>
          <w:rFonts w:ascii="方正仿宋_GBK" w:eastAsia="方正仿宋_GBK" w:hAnsi="方正仿宋_GBK" w:cs="方正仿宋_GBK"/>
          <w:sz w:val="32"/>
          <w:szCs w:val="32"/>
        </w:rPr>
        <w:t>2,949,596.47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元，决算数</w:t>
      </w:r>
      <w:r w:rsidR="003960C3" w:rsidRPr="003960C3">
        <w:rPr>
          <w:rFonts w:ascii="方正仿宋_GBK" w:eastAsia="方正仿宋_GBK" w:hAnsi="方正仿宋_GBK" w:cs="方正仿宋_GBK"/>
          <w:sz w:val="32"/>
          <w:szCs w:val="32"/>
        </w:rPr>
        <w:t>2,871,301.82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元，支出决算数</w:t>
      </w:r>
      <w:r w:rsidR="003960C3" w:rsidRPr="003960C3">
        <w:rPr>
          <w:rFonts w:ascii="方正仿宋_GBK" w:eastAsia="方正仿宋_GBK" w:hAnsi="方正仿宋_GBK" w:cs="方正仿宋_GBK"/>
          <w:sz w:val="32"/>
          <w:szCs w:val="32"/>
        </w:rPr>
        <w:t>2,872,789.52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元。本年度的预算决算差异</w:t>
      </w:r>
      <w:r w:rsidR="003960C3">
        <w:rPr>
          <w:rFonts w:ascii="方正仿宋_GBK" w:eastAsia="方正仿宋_GBK" w:hAnsi="方正仿宋_GBK" w:cs="方正仿宋_GBK" w:hint="eastAsia"/>
          <w:sz w:val="32"/>
          <w:szCs w:val="32"/>
        </w:rPr>
        <w:t>78294.65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</w:t>
      </w:r>
      <w:r w:rsidR="003960C3">
        <w:rPr>
          <w:rFonts w:ascii="方正仿宋_GBK" w:eastAsia="方正仿宋_GBK" w:hAnsi="方正仿宋_GBK" w:cs="方正仿宋_GBK" w:hint="eastAsia"/>
          <w:sz w:val="32"/>
          <w:szCs w:val="32"/>
        </w:rPr>
        <w:t>今年的预决算差异不大。</w:t>
      </w:r>
    </w:p>
    <w:p w:rsidR="003960C3" w:rsidRDefault="00C23C87" w:rsidP="003960C3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（2）差异原因分析：</w:t>
      </w:r>
      <w:r w:rsidR="003960C3">
        <w:rPr>
          <w:rFonts w:ascii="方正仿宋_GBK" w:eastAsia="方正仿宋_GBK" w:hAnsi="方正仿宋_GBK" w:cs="方正仿宋_GBK" w:hint="eastAsia"/>
          <w:sz w:val="32"/>
          <w:szCs w:val="32"/>
        </w:rPr>
        <w:t>决算数小于预算数是因为上年度的农业普查专项资金（142304.1元）和其他收入资金240344.87结余结转到本年度来使用，财政未能按预算拨款，所以决算数比预算数小。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2.收入支出结构分析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年收入情况分析：各项收入占总收入的比重，西畴县统计局收入单一，主要是财政拨款收入。总收入</w:t>
      </w:r>
      <w:r w:rsidR="00F84E00" w:rsidRPr="00F84E00">
        <w:rPr>
          <w:rFonts w:ascii="方正仿宋_GBK" w:eastAsia="方正仿宋_GBK" w:hAnsi="方正仿宋_GBK" w:cs="方正仿宋_GBK"/>
          <w:sz w:val="32"/>
          <w:szCs w:val="32"/>
        </w:rPr>
        <w:lastRenderedPageBreak/>
        <w:t>2,871,301.82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元（其中</w:t>
      </w:r>
      <w:r w:rsidR="00F84E00" w:rsidRPr="00F84E00">
        <w:rPr>
          <w:rFonts w:ascii="方正仿宋_GBK" w:eastAsia="方正仿宋_GBK" w:hAnsi="方正仿宋_GBK" w:cs="方正仿宋_GBK"/>
          <w:sz w:val="32"/>
          <w:szCs w:val="32"/>
        </w:rPr>
        <w:t>89,500.50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元是其他收入），其他收入占总收入的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%，财政拨款收入占总收入9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%。其他收入</w:t>
      </w:r>
      <w:r w:rsidR="00F84E00" w:rsidRPr="00F84E00">
        <w:rPr>
          <w:rFonts w:ascii="方正仿宋_GBK" w:eastAsia="方正仿宋_GBK" w:hAnsi="方正仿宋_GBK" w:cs="方正仿宋_GBK"/>
          <w:sz w:val="32"/>
          <w:szCs w:val="32"/>
        </w:rPr>
        <w:t>89,500.50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元的构成，分别是：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州统计局拨入的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2018年综合业务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工作经费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0000元；州统计局下拨的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第四次全国经济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普查经费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0000元；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职工退回统计职称奖励金</w:t>
      </w:r>
      <w:r w:rsidR="00F84E00" w:rsidRPr="00F84E00">
        <w:rPr>
          <w:rFonts w:ascii="方正仿宋_GBK" w:eastAsia="方正仿宋_GBK" w:hAnsi="方正仿宋_GBK" w:cs="方正仿宋_GBK" w:hint="eastAsia"/>
          <w:sz w:val="32"/>
          <w:szCs w:val="32"/>
        </w:rPr>
        <w:t>8020元，州统计局交伙食费1320元，代扣代征税手续费160.5元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505A19" w:rsidRDefault="00C23C87" w:rsidP="006E2122">
      <w:pPr>
        <w:snapToGrid w:val="0"/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</w:t>
      </w:r>
      <w:r w:rsidR="00F84E00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年支出情况分析：总支出</w:t>
      </w:r>
      <w:r w:rsidR="001D519E" w:rsidRPr="001D519E">
        <w:rPr>
          <w:rFonts w:ascii="方正仿宋_GBK" w:eastAsia="方正仿宋_GBK" w:hAnsi="方正仿宋_GBK" w:cs="方正仿宋_GBK"/>
          <w:sz w:val="32"/>
          <w:szCs w:val="32"/>
        </w:rPr>
        <w:t>2,872,789.52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元（基本支出</w:t>
      </w:r>
      <w:r w:rsidR="001D519E" w:rsidRPr="001D519E">
        <w:rPr>
          <w:rFonts w:ascii="方正仿宋_GBK" w:eastAsia="方正仿宋_GBK" w:hAnsi="方正仿宋_GBK" w:cs="方正仿宋_GBK"/>
          <w:sz w:val="32"/>
          <w:szCs w:val="32"/>
        </w:rPr>
        <w:t>2,713,482.46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元，占总支出的</w:t>
      </w:r>
      <w:r w:rsidR="001D519E">
        <w:rPr>
          <w:rFonts w:ascii="方正仿宋_GBK" w:eastAsia="方正仿宋_GBK" w:hAnsi="方正仿宋_GBK" w:cs="方正仿宋_GBK" w:hint="eastAsia"/>
          <w:sz w:val="32"/>
          <w:szCs w:val="32"/>
        </w:rPr>
        <w:t>94.4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%；专项普查项目支出</w:t>
      </w:r>
      <w:r w:rsidR="001D519E" w:rsidRPr="001D519E">
        <w:rPr>
          <w:rFonts w:ascii="方正仿宋_GBK" w:eastAsia="方正仿宋_GBK" w:hAnsi="方正仿宋_GBK" w:cs="方正仿宋_GBK"/>
          <w:sz w:val="32"/>
          <w:szCs w:val="32"/>
        </w:rPr>
        <w:t>159,307.06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元，占总支出的</w:t>
      </w:r>
      <w:r w:rsidR="001D519E">
        <w:rPr>
          <w:rFonts w:ascii="方正仿宋_GBK" w:eastAsia="方正仿宋_GBK" w:hAnsi="方正仿宋_GBK" w:cs="方正仿宋_GBK" w:hint="eastAsia"/>
          <w:sz w:val="32"/>
          <w:szCs w:val="32"/>
        </w:rPr>
        <w:t>5.6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%），其中工资福利支出</w:t>
      </w:r>
      <w:r w:rsidR="001D519E" w:rsidRPr="001D519E">
        <w:rPr>
          <w:rFonts w:ascii="方正仿宋_GBK" w:eastAsia="方正仿宋_GBK" w:hAnsi="方正仿宋_GBK" w:cs="方正仿宋_GBK"/>
          <w:sz w:val="32"/>
          <w:szCs w:val="32"/>
        </w:rPr>
        <w:t>1,912,866.27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元，占总支出的</w:t>
      </w:r>
      <w:r w:rsidR="001D519E">
        <w:rPr>
          <w:rFonts w:ascii="方正仿宋_GBK" w:eastAsia="方正仿宋_GBK" w:hAnsi="方正仿宋_GBK" w:cs="方正仿宋_GBK" w:hint="eastAsia"/>
          <w:sz w:val="32"/>
          <w:szCs w:val="32"/>
        </w:rPr>
        <w:t>66.58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%；商品和服务支出</w:t>
      </w:r>
      <w:r w:rsidR="001D519E" w:rsidRPr="001D519E">
        <w:rPr>
          <w:rFonts w:ascii="方正仿宋_GBK" w:eastAsia="方正仿宋_GBK" w:hAnsi="方正仿宋_GBK" w:cs="方正仿宋_GBK"/>
          <w:sz w:val="32"/>
          <w:szCs w:val="32"/>
        </w:rPr>
        <w:t>916,089.25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元，占总支出的</w:t>
      </w:r>
      <w:r w:rsidR="001D519E">
        <w:rPr>
          <w:rFonts w:ascii="方正仿宋_GBK" w:eastAsia="方正仿宋_GBK" w:hAnsi="方正仿宋_GBK" w:cs="方正仿宋_GBK" w:hint="eastAsia"/>
          <w:sz w:val="32"/>
          <w:szCs w:val="32"/>
        </w:rPr>
        <w:t>31.88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%；对个人和家庭的补助</w:t>
      </w:r>
      <w:r w:rsidR="001D519E" w:rsidRPr="001D519E">
        <w:rPr>
          <w:rFonts w:ascii="方正仿宋_GBK" w:eastAsia="方正仿宋_GBK" w:hAnsi="方正仿宋_GBK" w:cs="方正仿宋_GBK"/>
          <w:sz w:val="32"/>
          <w:szCs w:val="32"/>
        </w:rPr>
        <w:t>19,064.00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元，占总支出的</w:t>
      </w:r>
      <w:r w:rsidR="002A0D99">
        <w:rPr>
          <w:rFonts w:ascii="方正仿宋_GBK" w:eastAsia="方正仿宋_GBK" w:hAnsi="方正仿宋_GBK" w:cs="方正仿宋_GBK" w:hint="eastAsia"/>
          <w:sz w:val="32"/>
          <w:szCs w:val="32"/>
        </w:rPr>
        <w:t>0.68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%；其他资本性支出</w:t>
      </w:r>
      <w:r w:rsidR="001D519E" w:rsidRPr="001D519E">
        <w:rPr>
          <w:rFonts w:ascii="方正仿宋_GBK" w:eastAsia="方正仿宋_GBK" w:hAnsi="方正仿宋_GBK" w:cs="方正仿宋_GBK"/>
          <w:sz w:val="32"/>
          <w:szCs w:val="32"/>
        </w:rPr>
        <w:t>24,770.00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元，占总支出的</w:t>
      </w:r>
      <w:r w:rsidR="002A0D99">
        <w:rPr>
          <w:rFonts w:ascii="方正仿宋_GBK" w:eastAsia="方正仿宋_GBK" w:hAnsi="方正仿宋_GBK" w:cs="方正仿宋_GBK" w:hint="eastAsia"/>
          <w:sz w:val="32"/>
          <w:szCs w:val="32"/>
        </w:rPr>
        <w:t>0.86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%。也就是说主要是保</w:t>
      </w:r>
      <w:r w:rsidR="002A0D99">
        <w:rPr>
          <w:rFonts w:ascii="方正仿宋_GBK" w:eastAsia="方正仿宋_GBK" w:hAnsi="方正仿宋_GBK" w:cs="方正仿宋_GBK" w:hint="eastAsia"/>
          <w:sz w:val="32"/>
          <w:szCs w:val="32"/>
        </w:rPr>
        <w:t>人员支出保机构正常运转，除此之外就是保证专项统计业务、和专项经济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普查活动以及其他统计事务。</w:t>
      </w:r>
    </w:p>
    <w:p w:rsidR="00505A19" w:rsidRDefault="00C23C87" w:rsidP="006E2122">
      <w:pPr>
        <w:snapToGrid w:val="0"/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3．支出按经济分类科目分析。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（1）“三公”经费支出情况：</w:t>
      </w:r>
      <w:r w:rsidR="00AE1EE5">
        <w:rPr>
          <w:rFonts w:ascii="方正仿宋_GBK" w:eastAsia="方正仿宋_GBK" w:hAnsi="方正仿宋_GBK" w:cs="方正仿宋_GBK" w:hint="eastAsia"/>
          <w:sz w:val="32"/>
          <w:szCs w:val="32"/>
        </w:rPr>
        <w:t xml:space="preserve"> 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年度“三公经费”支出总额</w:t>
      </w:r>
      <w:r w:rsidR="00AE1EE5" w:rsidRPr="00AE1EE5">
        <w:rPr>
          <w:rFonts w:ascii="方正仿宋_GBK" w:eastAsia="方正仿宋_GBK" w:hAnsi="方正仿宋_GBK" w:cs="方正仿宋_GBK"/>
          <w:sz w:val="32"/>
          <w:szCs w:val="32"/>
        </w:rPr>
        <w:t>33,643.21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元，比</w:t>
      </w:r>
      <w:r w:rsidR="00AE1EE5"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年支出数（</w:t>
      </w:r>
      <w:r w:rsidR="00AE1EE5">
        <w:rPr>
          <w:rFonts w:ascii="方正仿宋_GBK" w:eastAsia="方正仿宋_GBK" w:hAnsi="方正仿宋_GBK" w:cs="方正仿宋_GBK" w:hint="eastAsia"/>
          <w:sz w:val="32"/>
          <w:szCs w:val="32"/>
        </w:rPr>
        <w:t>52,614.92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元）节约</w:t>
      </w:r>
      <w:r w:rsidR="00AE1EE5">
        <w:rPr>
          <w:rFonts w:ascii="方正仿宋_GBK" w:eastAsia="方正仿宋_GBK" w:hAnsi="方正仿宋_GBK" w:cs="方正仿宋_GBK" w:hint="eastAsia"/>
          <w:sz w:val="32"/>
          <w:szCs w:val="32"/>
        </w:rPr>
        <w:t>18971.71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元；减少支出</w:t>
      </w:r>
      <w:r w:rsidR="00AE1EE5">
        <w:rPr>
          <w:rFonts w:ascii="方正仿宋_GBK" w:eastAsia="方正仿宋_GBK" w:hAnsi="方正仿宋_GBK" w:cs="方正仿宋_GBK" w:hint="eastAsia"/>
          <w:sz w:val="32"/>
          <w:szCs w:val="32"/>
        </w:rPr>
        <w:t>56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%，具体为公务接待支出</w:t>
      </w:r>
      <w:r w:rsidR="00AE1EE5" w:rsidRPr="00AE1EE5">
        <w:rPr>
          <w:rFonts w:ascii="方正仿宋_GBK" w:eastAsia="方正仿宋_GBK" w:hAnsi="方正仿宋_GBK" w:cs="方正仿宋_GBK"/>
          <w:sz w:val="32"/>
          <w:szCs w:val="32"/>
        </w:rPr>
        <w:t>5,649.00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元，与预算数</w:t>
      </w:r>
      <w:r w:rsidR="00AE1EE5">
        <w:rPr>
          <w:rFonts w:ascii="方正仿宋_GBK" w:eastAsia="方正仿宋_GBK" w:hAnsi="方正仿宋_GBK" w:cs="方正仿宋_GBK" w:hint="eastAsia"/>
          <w:sz w:val="32"/>
          <w:szCs w:val="32"/>
        </w:rPr>
        <w:t>6000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元相比节约</w:t>
      </w:r>
      <w:r w:rsidR="00AE1EE5">
        <w:rPr>
          <w:rFonts w:ascii="方正仿宋_GBK" w:eastAsia="方正仿宋_GBK" w:hAnsi="方正仿宋_GBK" w:cs="方正仿宋_GBK" w:hint="eastAsia"/>
          <w:sz w:val="32"/>
          <w:szCs w:val="32"/>
        </w:rPr>
        <w:t>351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元，与上年决算数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17547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元相比减少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11898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元，减少支出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67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%；公务用车支出</w:t>
      </w:r>
      <w:r w:rsidR="00F530BF" w:rsidRPr="00F530BF">
        <w:rPr>
          <w:rFonts w:ascii="方正仿宋_GBK" w:eastAsia="方正仿宋_GBK" w:hAnsi="方正仿宋_GBK" w:cs="方正仿宋_GBK"/>
          <w:sz w:val="32"/>
          <w:szCs w:val="32"/>
        </w:rPr>
        <w:t>27,994.21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元，与预算数</w:t>
      </w:r>
      <w:r w:rsidR="00F530BF" w:rsidRPr="00F530BF">
        <w:rPr>
          <w:rFonts w:ascii="方正仿宋_GBK" w:eastAsia="方正仿宋_GBK" w:hAnsi="方正仿宋_GBK" w:cs="方正仿宋_GBK"/>
          <w:sz w:val="32"/>
          <w:szCs w:val="32"/>
        </w:rPr>
        <w:t>41,000.00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元相比节约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13006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元，与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年决算数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35,067.92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元相比减少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7073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元，减少支出25%。综上所述，从本年度“三公”经费的预算和支出情况来看，本年度的“三公经费”在大家的努力下厉行节约，得到了很好的绩效。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（2）会议费支出情况：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年度会议费支出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1124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比2017年减少1534元，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本年度严格执行行政成本控制，尽量利用网络和电子政务，减少了会议支出。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（3）培训费支出：</w:t>
      </w:r>
      <w:r w:rsidR="00F530BF">
        <w:rPr>
          <w:rFonts w:ascii="方正仿宋_GBK" w:eastAsia="方正仿宋_GBK" w:hAnsi="方正仿宋_GBK" w:cs="方正仿宋_GBK" w:hint="eastAsia"/>
          <w:sz w:val="32"/>
          <w:szCs w:val="32"/>
        </w:rPr>
        <w:t>2018年统计局加大对各专业的培训力度，特别是对专项普查经济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普查的培训力度，多方面、多渠道的开展了培训工作，总计培训费支出</w:t>
      </w:r>
      <w:r w:rsidR="00F530BF" w:rsidRPr="00F530BF">
        <w:rPr>
          <w:rFonts w:ascii="方正仿宋_GBK" w:eastAsia="方正仿宋_GBK" w:hAnsi="方正仿宋_GBK" w:cs="方正仿宋_GBK"/>
          <w:sz w:val="32"/>
          <w:szCs w:val="32"/>
        </w:rPr>
        <w:t>45,584.00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元。通过对各种培训活动的开展，大大提高了各专业的业务水平。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（4）其他对部门（单位）影响较大的支出情况：在本单位的支出构成中，专项普查活动支出</w:t>
      </w:r>
      <w:r w:rsidR="00C13021" w:rsidRPr="00C13021">
        <w:rPr>
          <w:rFonts w:ascii="方正仿宋_GBK" w:eastAsia="方正仿宋_GBK" w:hAnsi="方正仿宋_GBK" w:cs="方正仿宋_GBK"/>
          <w:sz w:val="32"/>
          <w:szCs w:val="32"/>
        </w:rPr>
        <w:t>604,188.71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元，其中对农业普查</w:t>
      </w:r>
      <w:r w:rsidR="00C13021">
        <w:rPr>
          <w:rFonts w:ascii="方正仿宋_GBK" w:eastAsia="方正仿宋_GBK" w:hAnsi="方正仿宋_GBK" w:cs="方正仿宋_GBK" w:hint="eastAsia"/>
          <w:sz w:val="32"/>
          <w:szCs w:val="32"/>
        </w:rPr>
        <w:t>后续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 w:rsidR="00C13021">
        <w:rPr>
          <w:rFonts w:ascii="方正仿宋_GBK" w:eastAsia="方正仿宋_GBK" w:hAnsi="方正仿宋_GBK" w:cs="方正仿宋_GBK" w:hint="eastAsia"/>
          <w:sz w:val="32"/>
          <w:szCs w:val="32"/>
        </w:rPr>
        <w:t>资料开发等办公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C13021">
        <w:rPr>
          <w:rFonts w:ascii="方正仿宋_GBK" w:eastAsia="方正仿宋_GBK" w:hAnsi="方正仿宋_GBK" w:cs="方正仿宋_GBK" w:hint="eastAsia"/>
          <w:sz w:val="32"/>
          <w:szCs w:val="32"/>
        </w:rPr>
        <w:t>支出是</w:t>
      </w:r>
      <w:r w:rsidR="00C13021" w:rsidRPr="00C13021">
        <w:rPr>
          <w:rFonts w:ascii="方正仿宋_GBK" w:eastAsia="方正仿宋_GBK" w:hAnsi="方正仿宋_GBK" w:cs="方正仿宋_GBK"/>
          <w:sz w:val="32"/>
          <w:szCs w:val="32"/>
        </w:rPr>
        <w:t>159,307.06</w:t>
      </w:r>
      <w:r w:rsidR="00C13021" w:rsidRPr="00C13021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C13021">
        <w:rPr>
          <w:rFonts w:ascii="方正仿宋_GBK" w:eastAsia="方正仿宋_GBK" w:hAnsi="方正仿宋_GBK" w:cs="方正仿宋_GBK" w:hint="eastAsia"/>
          <w:sz w:val="32"/>
          <w:szCs w:val="32"/>
        </w:rPr>
        <w:t>元，对全国第四次经济普查工作开展的经费支出是</w:t>
      </w:r>
      <w:r w:rsidR="00C13021" w:rsidRPr="00C13021">
        <w:rPr>
          <w:rFonts w:ascii="方正仿宋_GBK" w:eastAsia="方正仿宋_GBK" w:hAnsi="方正仿宋_GBK" w:cs="方正仿宋_GBK"/>
          <w:sz w:val="32"/>
          <w:szCs w:val="32"/>
        </w:rPr>
        <w:t>444,881.65</w:t>
      </w:r>
      <w:r w:rsidR="00C13021" w:rsidRPr="00C13021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C13021">
        <w:rPr>
          <w:rFonts w:ascii="方正仿宋_GBK" w:eastAsia="方正仿宋_GBK" w:hAnsi="方正仿宋_GBK" w:cs="方正仿宋_GBK" w:hint="eastAsia"/>
          <w:sz w:val="32"/>
          <w:szCs w:val="32"/>
        </w:rPr>
        <w:t>元，下拨各乡镇的经济普查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“工作经费”</w:t>
      </w:r>
      <w:r w:rsidR="00C13021">
        <w:rPr>
          <w:rFonts w:ascii="方正仿宋_GBK" w:eastAsia="方正仿宋_GBK" w:hAnsi="方正仿宋_GBK" w:cs="方正仿宋_GBK" w:hint="eastAsia"/>
          <w:sz w:val="32"/>
          <w:szCs w:val="32"/>
        </w:rPr>
        <w:t>共计259000元，普查员</w:t>
      </w:r>
      <w:r w:rsidR="00DA23EE">
        <w:rPr>
          <w:rFonts w:ascii="方正仿宋_GBK" w:eastAsia="方正仿宋_GBK" w:hAnsi="方正仿宋_GBK" w:cs="方正仿宋_GBK" w:hint="eastAsia"/>
          <w:sz w:val="32"/>
          <w:szCs w:val="32"/>
        </w:rPr>
        <w:t>工资</w:t>
      </w:r>
      <w:r w:rsidR="00C13021">
        <w:rPr>
          <w:rFonts w:ascii="方正仿宋_GBK" w:eastAsia="方正仿宋_GBK" w:hAnsi="方正仿宋_GBK" w:cs="方正仿宋_GBK" w:hint="eastAsia"/>
          <w:sz w:val="32"/>
          <w:szCs w:val="32"/>
        </w:rPr>
        <w:t>120000元，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占专项普查活动支出的</w:t>
      </w:r>
      <w:r w:rsidR="00DA23EE">
        <w:rPr>
          <w:rFonts w:ascii="方正仿宋_GBK" w:eastAsia="方正仿宋_GBK" w:hAnsi="方正仿宋_GBK" w:cs="方正仿宋_GBK" w:hint="eastAsia"/>
          <w:sz w:val="32"/>
          <w:szCs w:val="32"/>
        </w:rPr>
        <w:t>62.7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 w:rsidR="00DA23EE">
        <w:rPr>
          <w:rFonts w:ascii="方正仿宋_GBK" w:eastAsia="方正仿宋_GBK" w:hAnsi="方正仿宋_GBK" w:cs="方正仿宋_GBK" w:hint="eastAsia"/>
          <w:sz w:val="32"/>
          <w:szCs w:val="32"/>
        </w:rPr>
        <w:t>，主要是全国第四次经济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专项普查和专项统计</w:t>
      </w:r>
      <w:r w:rsidR="00DA23EE"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不可避免地需要各乡镇各部门配合共同开展工作，所以这一块实在无法精减了。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（5）重点经济分类支出中存在的问题及改进措施：无。</w:t>
      </w:r>
    </w:p>
    <w:p w:rsidR="00505A19" w:rsidRDefault="00C23C87" w:rsidP="006E2122">
      <w:pPr>
        <w:snapToGrid w:val="0"/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4.财政拨款收入、支出分析。</w:t>
      </w:r>
    </w:p>
    <w:p w:rsidR="00505A19" w:rsidRDefault="00C23C87" w:rsidP="006E2122">
      <w:pPr>
        <w:snapToGrid w:val="0"/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本年度财政拨款收入</w:t>
      </w:r>
      <w:r w:rsidR="00026B1C" w:rsidRPr="00026B1C">
        <w:rPr>
          <w:rFonts w:ascii="方正仿宋_GBK" w:eastAsia="方正仿宋_GBK" w:hAnsi="方正仿宋_GBK" w:cs="方正仿宋_GBK"/>
          <w:bCs/>
          <w:sz w:val="32"/>
          <w:szCs w:val="32"/>
        </w:rPr>
        <w:t>2,781,801.32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元。支出</w:t>
      </w:r>
      <w:r w:rsidR="00026B1C" w:rsidRPr="00026B1C">
        <w:rPr>
          <w:rFonts w:ascii="方正仿宋_GBK" w:eastAsia="方正仿宋_GBK" w:hAnsi="方正仿宋_GBK" w:cs="方正仿宋_GBK"/>
          <w:bCs/>
          <w:sz w:val="32"/>
          <w:szCs w:val="32"/>
        </w:rPr>
        <w:t>2,786,348.65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元。其中：基本支出</w:t>
      </w:r>
      <w:r w:rsidR="00026B1C" w:rsidRPr="00026B1C">
        <w:rPr>
          <w:rFonts w:ascii="方正仿宋_GBK" w:eastAsia="方正仿宋_GBK" w:hAnsi="方正仿宋_GBK" w:cs="方正仿宋_GBK"/>
          <w:bCs/>
          <w:sz w:val="32"/>
          <w:szCs w:val="32"/>
        </w:rPr>
        <w:t>2,637,041.59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元（人员经费</w:t>
      </w:r>
      <w:r w:rsidR="00026B1C" w:rsidRPr="00026B1C">
        <w:rPr>
          <w:rFonts w:ascii="方正仿宋_GBK" w:eastAsia="方正仿宋_GBK" w:hAnsi="方正仿宋_GBK" w:cs="方正仿宋_GBK"/>
          <w:bCs/>
          <w:sz w:val="32"/>
          <w:szCs w:val="32"/>
        </w:rPr>
        <w:t>1,909,724.51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元，日常公用经费</w:t>
      </w:r>
      <w:r w:rsidR="00026B1C" w:rsidRPr="00026B1C">
        <w:rPr>
          <w:rFonts w:ascii="方正仿宋_GBK" w:eastAsia="方正仿宋_GBK" w:hAnsi="方正仿宋_GBK" w:cs="方正仿宋_GBK"/>
          <w:bCs/>
          <w:sz w:val="32"/>
          <w:szCs w:val="32"/>
        </w:rPr>
        <w:t>727,317.08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元）；项目支出</w:t>
      </w:r>
      <w:r w:rsidR="00026B1C" w:rsidRPr="00026B1C">
        <w:rPr>
          <w:rFonts w:ascii="方正仿宋_GBK" w:eastAsia="方正仿宋_GBK" w:hAnsi="方正仿宋_GBK" w:cs="方正仿宋_GBK"/>
          <w:bCs/>
          <w:sz w:val="32"/>
          <w:szCs w:val="32"/>
        </w:rPr>
        <w:t>149,307.06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元。</w:t>
      </w:r>
    </w:p>
    <w:p w:rsidR="00505A19" w:rsidRDefault="00C23C87" w:rsidP="006E2122">
      <w:pPr>
        <w:spacing w:line="54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（三）年末结转和结余情况</w:t>
      </w:r>
    </w:p>
    <w:p w:rsidR="00505A19" w:rsidRDefault="00026B1C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1.2018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年结转结余资金</w:t>
      </w:r>
      <w:r w:rsidR="00B219AF" w:rsidRPr="00B219AF">
        <w:rPr>
          <w:rFonts w:ascii="方正仿宋_GBK" w:eastAsia="方正仿宋_GBK" w:hAnsi="方正仿宋_GBK" w:cs="方正仿宋_GBK"/>
          <w:sz w:val="32"/>
          <w:szCs w:val="32"/>
        </w:rPr>
        <w:t>382,648.97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元（基本支出结转结余</w:t>
      </w:r>
      <w:r w:rsidR="00B219AF" w:rsidRPr="00B219AF">
        <w:rPr>
          <w:rFonts w:ascii="方正仿宋_GBK" w:eastAsia="方正仿宋_GBK" w:hAnsi="方正仿宋_GBK" w:cs="方正仿宋_GBK"/>
          <w:sz w:val="32"/>
          <w:szCs w:val="32"/>
        </w:rPr>
        <w:t>382,648.97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元，项目支出结转结余</w:t>
      </w:r>
      <w:r w:rsidR="00B219AF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元）。其中财政拨款结转结余</w:t>
      </w:r>
      <w:r w:rsidR="00B219AF" w:rsidRPr="00B219AF">
        <w:rPr>
          <w:rFonts w:ascii="方正仿宋_GBK" w:eastAsia="方正仿宋_GBK" w:hAnsi="方正仿宋_GBK" w:cs="方正仿宋_GBK"/>
          <w:sz w:val="32"/>
          <w:szCs w:val="32"/>
        </w:rPr>
        <w:t>193,076.00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元（项目资金结转结余</w:t>
      </w:r>
      <w:r w:rsidR="00B219AF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元，基本资金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结转结余</w:t>
      </w:r>
      <w:r w:rsidR="00B219AF" w:rsidRPr="00B219AF">
        <w:rPr>
          <w:rFonts w:ascii="方正仿宋_GBK" w:eastAsia="方正仿宋_GBK" w:hAnsi="方正仿宋_GBK" w:cs="方正仿宋_GBK"/>
          <w:sz w:val="32"/>
          <w:szCs w:val="32"/>
        </w:rPr>
        <w:t>193,076.00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元），其他资金结转结余</w:t>
      </w:r>
      <w:r w:rsidR="00B219AF">
        <w:rPr>
          <w:rFonts w:ascii="方正仿宋_GBK" w:eastAsia="方正仿宋_GBK" w:hAnsi="方正仿宋_GBK" w:cs="方正仿宋_GBK" w:hint="eastAsia"/>
          <w:sz w:val="32"/>
          <w:szCs w:val="32"/>
        </w:rPr>
        <w:t>189572.97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元。</w:t>
      </w:r>
    </w:p>
    <w:p w:rsidR="0016425A" w:rsidRPr="002D71C3" w:rsidRDefault="00C23C87" w:rsidP="0016425A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="0016425A" w:rsidRPr="0016425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6425A" w:rsidRPr="002D71C3">
        <w:rPr>
          <w:rFonts w:ascii="仿宋_GB2312" w:eastAsia="仿宋_GB2312" w:hAnsi="仿宋" w:hint="eastAsia"/>
          <w:sz w:val="32"/>
          <w:szCs w:val="32"/>
        </w:rPr>
        <w:t>结转和结余规模较大的原因分析</w:t>
      </w:r>
      <w:r w:rsidR="0016425A">
        <w:rPr>
          <w:rFonts w:ascii="仿宋_GB2312" w:eastAsia="仿宋_GB2312" w:hAnsi="仿宋" w:hint="eastAsia"/>
          <w:sz w:val="32"/>
          <w:szCs w:val="32"/>
        </w:rPr>
        <w:t>：是经济普查工作中的“两员”补贴和职工补发工资还没有兑现；待2019年经济普查工作正式开展后，及时将“两员”补贴下拨兑现到各乡镇，及时将职工补发工资兑现到职工个人。</w:t>
      </w:r>
    </w:p>
    <w:p w:rsidR="00D025D9" w:rsidRDefault="00C23C87" w:rsidP="006E2122">
      <w:pPr>
        <w:spacing w:line="540" w:lineRule="exact"/>
        <w:ind w:firstLineChars="200" w:firstLine="643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（四）</w:t>
      </w:r>
      <w:r w:rsidR="00D025D9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绩效目标完成情况：按要求完成。</w:t>
      </w:r>
    </w:p>
    <w:p w:rsidR="00505A19" w:rsidRDefault="00D025D9" w:rsidP="00D025D9">
      <w:pPr>
        <w:spacing w:line="540" w:lineRule="exact"/>
        <w:ind w:firstLineChars="196" w:firstLine="63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（五）</w:t>
      </w:r>
      <w:r w:rsidR="00C23C8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当年预算执行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及绩效管理</w:t>
      </w:r>
      <w:r w:rsidR="00C23C8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中存在问题、原因及改进措施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根据预算法的规定，严格执行预算法，但是在实际工作中仍然存在一些不可预见的变动因素，我们将结合实际严格执行预算法。</w:t>
      </w:r>
    </w:p>
    <w:p w:rsidR="00505A19" w:rsidRDefault="00C23C87">
      <w:pPr>
        <w:spacing w:line="54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bookmarkStart w:id="4" w:name="YS060103"/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三、资产负债情况分析</w:t>
      </w:r>
    </w:p>
    <w:bookmarkEnd w:id="4"/>
    <w:p w:rsidR="00505A19" w:rsidRDefault="00AC31A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年度资产总计</w:t>
      </w:r>
      <w:r w:rsidRPr="00AC31A9">
        <w:rPr>
          <w:rFonts w:ascii="方正仿宋_GBK" w:eastAsia="方正仿宋_GBK" w:hAnsi="方正仿宋_GBK" w:cs="方正仿宋_GBK"/>
          <w:sz w:val="32"/>
          <w:szCs w:val="32"/>
        </w:rPr>
        <w:t>2,871,301.82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元，与上年度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2816640.62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元相比，增加了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54661.2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元，增幅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1.9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%，资产增加的原因主要是全国第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四次经济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普查需要大量资金购买办公设备和对各乡镇普查办公经费及“两员”补助的资金需求。负债总计</w:t>
      </w:r>
      <w:r w:rsidRPr="00AC31A9">
        <w:rPr>
          <w:rFonts w:ascii="方正仿宋_GBK" w:eastAsia="方正仿宋_GBK" w:hAnsi="方正仿宋_GBK" w:cs="方正仿宋_GBK"/>
          <w:sz w:val="32"/>
          <w:szCs w:val="32"/>
        </w:rPr>
        <w:t>17,300.00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元，与上年同期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15764.30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元相比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增加1535.7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元，原因是12月职工的工资所得税及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利息收入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等扣款还未上缴。</w:t>
      </w:r>
    </w:p>
    <w:p w:rsidR="00505A19" w:rsidRDefault="00C23C87" w:rsidP="006E2122">
      <w:pPr>
        <w:spacing w:line="54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（一）资产负债结构情况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固定资产总值</w:t>
      </w:r>
      <w:r w:rsidR="00D025D9" w:rsidRPr="00D025D9">
        <w:rPr>
          <w:rFonts w:ascii="方正仿宋_GBK" w:eastAsia="方正仿宋_GBK" w:hAnsi="方正仿宋_GBK" w:cs="方正仿宋_GBK"/>
          <w:sz w:val="32"/>
          <w:szCs w:val="32"/>
        </w:rPr>
        <w:t>787,461.00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元。具体构成为房屋0元；汽车359100.00元；其他资产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4283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61.00元（通用设备增加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28000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.00元）。负债</w:t>
      </w:r>
      <w:r w:rsidR="00D025D9" w:rsidRPr="00AC31A9">
        <w:rPr>
          <w:rFonts w:ascii="方正仿宋_GBK" w:eastAsia="方正仿宋_GBK" w:hAnsi="方正仿宋_GBK" w:cs="方正仿宋_GBK"/>
          <w:sz w:val="32"/>
          <w:szCs w:val="32"/>
        </w:rPr>
        <w:t>17,300.00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是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年12月职工工资所得税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及利息收入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等扣款。</w:t>
      </w:r>
    </w:p>
    <w:p w:rsidR="00505A19" w:rsidRDefault="00C23C87" w:rsidP="006E2122">
      <w:pPr>
        <w:spacing w:line="54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（二）资产负债对比分析</w:t>
      </w:r>
    </w:p>
    <w:p w:rsidR="00505A19" w:rsidRDefault="00C23C87" w:rsidP="00D025D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本单位的资产负债率＝</w:t>
      </w:r>
      <w:r w:rsidR="00D025D9" w:rsidRPr="00AC31A9">
        <w:rPr>
          <w:rFonts w:ascii="方正仿宋_GBK" w:eastAsia="方正仿宋_GBK" w:hAnsi="方正仿宋_GBK" w:cs="方正仿宋_GBK"/>
          <w:sz w:val="32"/>
          <w:szCs w:val="32"/>
        </w:rPr>
        <w:t>17,300.00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 w:rsidR="00D025D9" w:rsidRPr="00AC31A9">
        <w:rPr>
          <w:rFonts w:ascii="方正仿宋_GBK" w:eastAsia="方正仿宋_GBK" w:hAnsi="方正仿宋_GBK" w:cs="方正仿宋_GBK"/>
          <w:sz w:val="32"/>
          <w:szCs w:val="32"/>
        </w:rPr>
        <w:t>2,871,301.82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×100%＝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0.6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 w:rsidR="00D025D9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与上年相比，说明资金的安全保障程度很好，资产负债风险不高。</w:t>
      </w:r>
    </w:p>
    <w:p w:rsidR="00505A19" w:rsidRDefault="00C23C87">
      <w:pPr>
        <w:spacing w:line="54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bookmarkStart w:id="5" w:name="YS060104"/>
      <w:r>
        <w:rPr>
          <w:rFonts w:ascii="方正黑体简体" w:eastAsia="方正黑体简体" w:hAnsi="方正黑体简体" w:cs="方正黑体简体" w:hint="eastAsia"/>
          <w:sz w:val="32"/>
          <w:szCs w:val="32"/>
        </w:rPr>
        <w:t>四、本年度部门决算等财务工作开展情况</w:t>
      </w:r>
    </w:p>
    <w:bookmarkEnd w:id="5"/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（一）本单位财务管理、</w:t>
      </w:r>
      <w:r w:rsidR="00D8730D">
        <w:rPr>
          <w:rFonts w:ascii="方正仿宋_GBK" w:eastAsia="方正仿宋_GBK" w:hAnsi="方正仿宋_GBK" w:cs="方正仿宋_GBK" w:hint="eastAsia"/>
          <w:sz w:val="32"/>
          <w:szCs w:val="32"/>
        </w:rPr>
        <w:t>绩效管理、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决算组织、编报、审核情况等工作严格按照财政部门的要求开展，由于时间紧、工作精细，财务人员同时还要负责其他的工作即为兼职，在同一个时间段要兼顾各项工作难免有所不周，如财务人员能够专职配备，定能使财政决算工作有所提升。</w:t>
      </w:r>
    </w:p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（二）本单位预决算公开</w:t>
      </w:r>
      <w:r w:rsidR="00D8730D">
        <w:rPr>
          <w:rFonts w:ascii="方正仿宋_GBK" w:eastAsia="方正仿宋_GBK" w:hAnsi="方正仿宋_GBK" w:cs="方正仿宋_GBK" w:hint="eastAsia"/>
          <w:sz w:val="32"/>
          <w:szCs w:val="32"/>
        </w:rPr>
        <w:t>及绩效信息公开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工作正常开展，均在政府网站上公开公示。</w:t>
      </w:r>
    </w:p>
    <w:p w:rsidR="00505A19" w:rsidRDefault="00C23C87">
      <w:pPr>
        <w:spacing w:line="54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（三）对部门（单位）决算管理及报表设计的意见建议：通过对</w:t>
      </w:r>
      <w:r w:rsidR="00D8730D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年部门决算报表的填报，体会到了</w:t>
      </w:r>
      <w:r w:rsidR="00D8730D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</w:p>
    <w:p w:rsidR="00505A19" w:rsidRDefault="00C23C87">
      <w:pPr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度决算的精度与难度和决算的严格性，报表的难度和工作量均比上年有所增加，这就要求我们业务人员要不断提升财务操作的业务能力。希望在以后的决算工作中能设计一套直观简易的决算报表。</w:t>
      </w:r>
    </w:p>
    <w:p w:rsidR="00505A19" w:rsidRDefault="00C23C87">
      <w:pPr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对加强部门决算数据分析利用工作的建议：在以后的工作中，进一步加大对本单位部门决算数据的分析，根据决算数据的情况进行财务工作的改进。 </w:t>
      </w:r>
    </w:p>
    <w:p w:rsidR="00505A19" w:rsidRDefault="00505A1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bookmarkEnd w:id="1"/>
    <w:p w:rsidR="00505A19" w:rsidRDefault="00C23C8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西畴县统计局</w:t>
      </w:r>
    </w:p>
    <w:p w:rsidR="00C23C87" w:rsidRDefault="00D8730D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2019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C23C87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29日</w:t>
      </w:r>
    </w:p>
    <w:sectPr w:rsidR="00C23C87" w:rsidSect="00505A19">
      <w:footerReference w:type="default" r:id="rId6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77" w:rsidRDefault="00802B77">
      <w:r>
        <w:separator/>
      </w:r>
    </w:p>
  </w:endnote>
  <w:endnote w:type="continuationSeparator" w:id="1">
    <w:p w:rsidR="00802B77" w:rsidRDefault="0080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9" w:rsidRDefault="00505A19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20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505A19" w:rsidRDefault="00505A19">
                <w:pPr>
                  <w:pStyle w:val="a3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C23C87"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D8730D" w:rsidRPr="00D8730D">
                  <w:rPr>
                    <w:noProof/>
                    <w:sz w:val="24"/>
                    <w:szCs w:val="24"/>
                    <w:lang w:val="zh-CN"/>
                  </w:rPr>
                  <w:t>-</w:t>
                </w:r>
                <w:r w:rsidR="00D8730D">
                  <w:rPr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05A19" w:rsidRDefault="00505A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77" w:rsidRDefault="00802B77">
      <w:r>
        <w:separator/>
      </w:r>
    </w:p>
  </w:footnote>
  <w:footnote w:type="continuationSeparator" w:id="1">
    <w:p w:rsidR="00802B77" w:rsidRDefault="00802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26B1C"/>
    <w:rsid w:val="0016425A"/>
    <w:rsid w:val="00172A27"/>
    <w:rsid w:val="001D519E"/>
    <w:rsid w:val="002A0D99"/>
    <w:rsid w:val="003960C3"/>
    <w:rsid w:val="00505A19"/>
    <w:rsid w:val="006E2122"/>
    <w:rsid w:val="00781859"/>
    <w:rsid w:val="00802B77"/>
    <w:rsid w:val="00AC31A9"/>
    <w:rsid w:val="00AE1EE5"/>
    <w:rsid w:val="00B219AF"/>
    <w:rsid w:val="00C13021"/>
    <w:rsid w:val="00C23C87"/>
    <w:rsid w:val="00D025D9"/>
    <w:rsid w:val="00D8730D"/>
    <w:rsid w:val="00DA23EE"/>
    <w:rsid w:val="00F530BF"/>
    <w:rsid w:val="00F8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05A19"/>
    <w:rPr>
      <w:kern w:val="2"/>
      <w:sz w:val="18"/>
      <w:szCs w:val="18"/>
    </w:rPr>
  </w:style>
  <w:style w:type="character" w:customStyle="1" w:styleId="Char0">
    <w:name w:val="页眉 Char"/>
    <w:link w:val="a4"/>
    <w:rsid w:val="00505A19"/>
    <w:rPr>
      <w:kern w:val="2"/>
      <w:sz w:val="18"/>
      <w:szCs w:val="18"/>
    </w:rPr>
  </w:style>
  <w:style w:type="character" w:styleId="a5">
    <w:name w:val="Hyperlink"/>
    <w:rsid w:val="00505A19"/>
    <w:rPr>
      <w:color w:val="0000FF"/>
      <w:u w:val="single"/>
    </w:rPr>
  </w:style>
  <w:style w:type="paragraph" w:styleId="a4">
    <w:name w:val="header"/>
    <w:basedOn w:val="a"/>
    <w:link w:val="Char0"/>
    <w:rsid w:val="00505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05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617</Words>
  <Characters>3520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Freesoho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部门决算分析报告撰写提纲（部门用）</dc:title>
  <dc:creator>lfq</dc:creator>
  <cp:lastModifiedBy>admin</cp:lastModifiedBy>
  <cp:revision>6</cp:revision>
  <dcterms:created xsi:type="dcterms:W3CDTF">2019-01-29T00:31:00Z</dcterms:created>
  <dcterms:modified xsi:type="dcterms:W3CDTF">2019-01-29T02:46:00Z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