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2018年部门整体支出绩效自评报告</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一、部门基本情况</w:t>
      </w: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（一）部门概况</w:t>
      </w:r>
    </w:p>
    <w:p>
      <w:pPr>
        <w:spacing w:line="600" w:lineRule="exact"/>
        <w:ind w:firstLine="640" w:firstLineChars="200"/>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交警大队</w:t>
      </w:r>
      <w:r>
        <w:rPr>
          <w:rFonts w:hint="eastAsia" w:ascii="仿宋_GB2312" w:hAnsi="仿宋_GB2312" w:eastAsia="仿宋_GB2312" w:cs="仿宋_GB2312"/>
          <w:color w:val="333333"/>
          <w:sz w:val="32"/>
          <w:szCs w:val="32"/>
          <w:shd w:val="clear" w:color="auto" w:fill="FFFFFF"/>
        </w:rPr>
        <w:t>设置</w:t>
      </w:r>
      <w:r>
        <w:rPr>
          <w:rFonts w:hint="eastAsia" w:ascii="仿宋_GB2312" w:hAnsi="宋体" w:eastAsia="仿宋_GB2312"/>
          <w:sz w:val="32"/>
          <w:szCs w:val="32"/>
          <w:lang w:eastAsia="zh-CN"/>
        </w:rPr>
        <w:t>兴街</w:t>
      </w:r>
      <w:r>
        <w:rPr>
          <w:rFonts w:hint="eastAsia" w:ascii="仿宋_GB2312" w:hAnsi="宋体" w:eastAsia="仿宋_GB2312"/>
          <w:sz w:val="32"/>
          <w:szCs w:val="32"/>
        </w:rPr>
        <w:t>、</w:t>
      </w:r>
      <w:r>
        <w:rPr>
          <w:rFonts w:hint="eastAsia" w:ascii="仿宋_GB2312" w:hAnsi="宋体" w:eastAsia="仿宋_GB2312"/>
          <w:sz w:val="32"/>
          <w:szCs w:val="32"/>
          <w:lang w:eastAsia="zh-CN"/>
        </w:rPr>
        <w:t>董马</w:t>
      </w:r>
      <w:r>
        <w:rPr>
          <w:rFonts w:hint="eastAsia" w:ascii="仿宋_GB2312" w:hAnsi="宋体" w:eastAsia="仿宋_GB2312"/>
          <w:sz w:val="32"/>
          <w:szCs w:val="32"/>
        </w:rPr>
        <w:t>2个基层交警中队和</w:t>
      </w:r>
      <w:r>
        <w:rPr>
          <w:rFonts w:hint="eastAsia" w:ascii="仿宋_GB2312" w:hAnsi="宋体" w:eastAsia="仿宋_GB2312"/>
          <w:sz w:val="32"/>
          <w:szCs w:val="32"/>
          <w:lang w:eastAsia="zh-CN"/>
        </w:rPr>
        <w:t>办公室、车辆管理所、事故预防与处理中队、秩序管理中队、违法办</w:t>
      </w:r>
      <w:r>
        <w:rPr>
          <w:rFonts w:hint="eastAsia" w:ascii="仿宋_GB2312" w:hAnsi="宋体" w:eastAsia="仿宋_GB2312"/>
          <w:sz w:val="32"/>
          <w:szCs w:val="32"/>
        </w:rPr>
        <w:t>5个大队内设机构</w:t>
      </w:r>
      <w:r>
        <w:rPr>
          <w:rFonts w:hint="eastAsia" w:ascii="仿宋_GB2312" w:hAnsi="仿宋_GB2312" w:eastAsia="仿宋_GB2312" w:cs="仿宋_GB2312"/>
          <w:color w:val="333333"/>
          <w:sz w:val="32"/>
          <w:szCs w:val="32"/>
          <w:shd w:val="clear" w:color="auto" w:fill="FFFFFF"/>
        </w:rPr>
        <w:t>。</w:t>
      </w:r>
    </w:p>
    <w:p>
      <w:pPr>
        <w:spacing w:line="600" w:lineRule="exact"/>
        <w:ind w:firstLine="640" w:firstLineChars="200"/>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交警大队2018年末实有人员编制9人。其中：行政编制9人（含行政工勤编制0人），事业编制0人（含参公管理事业编制0人）；在职在编实有行政人员20人（含行政工勤人员0人），事业人员0人（含参公管理事业人员0人）。</w:t>
      </w:r>
    </w:p>
    <w:p>
      <w:pPr>
        <w:spacing w:line="600" w:lineRule="exact"/>
        <w:ind w:firstLine="640" w:firstLineChars="200"/>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离退休人员4人。其中：离休0人，退休4人。</w:t>
      </w:r>
    </w:p>
    <w:p>
      <w:pPr>
        <w:spacing w:line="600" w:lineRule="exact"/>
        <w:ind w:firstLine="640" w:firstLineChars="200"/>
        <w:rPr>
          <w:rFonts w:hint="eastAsia" w:ascii="仿宋_GB2312" w:hAnsi="仿宋" w:eastAsia="仿宋_GB2312" w:cstheme="minorBidi"/>
          <w:kern w:val="2"/>
          <w:sz w:val="32"/>
          <w:szCs w:val="32"/>
          <w:lang w:val="en-US" w:eastAsia="zh-CN" w:bidi="ar-SA"/>
        </w:rPr>
      </w:pPr>
      <w:r>
        <w:rPr>
          <w:rFonts w:hint="eastAsia" w:ascii="仿宋_GB2312" w:hAnsi="仿宋" w:eastAsia="仿宋_GB2312" w:cstheme="minorBidi"/>
          <w:kern w:val="2"/>
          <w:sz w:val="32"/>
          <w:szCs w:val="32"/>
          <w:lang w:val="en-US" w:eastAsia="zh-CN" w:bidi="ar-SA"/>
        </w:rPr>
        <w:t>实有车辆编制9辆，在编实有车辆9辆。</w:t>
      </w:r>
    </w:p>
    <w:p>
      <w:pPr>
        <w:pStyle w:val="3"/>
        <w:keepNext w:val="0"/>
        <w:keepLines w:val="0"/>
        <w:pageBreakBefore w:val="0"/>
        <w:widowControl w:val="0"/>
        <w:kinsoku/>
        <w:wordWrap/>
        <w:overflowPunct/>
        <w:topLinePunct w:val="0"/>
        <w:autoSpaceDE/>
        <w:autoSpaceDN/>
        <w:bidi w:val="0"/>
        <w:adjustRightInd w:val="0"/>
        <w:snapToGrid w:val="0"/>
        <w:spacing w:line="600" w:lineRule="exact"/>
        <w:ind w:firstLine="672" w:firstLineChars="210"/>
        <w:textAlignment w:val="auto"/>
        <w:outlineLvl w:val="9"/>
        <w:rPr>
          <w:rFonts w:ascii="仿宋_GB2312" w:hAnsi="仿宋" w:eastAsia="仿宋_GB2312"/>
          <w:sz w:val="32"/>
          <w:szCs w:val="32"/>
        </w:rPr>
      </w:pPr>
      <w:r>
        <w:rPr>
          <w:rFonts w:hint="eastAsia" w:ascii="仿宋_GB2312" w:hAnsi="仿宋" w:eastAsia="仿宋_GB2312" w:cstheme="minorBidi"/>
          <w:kern w:val="2"/>
          <w:sz w:val="32"/>
          <w:szCs w:val="32"/>
          <w:lang w:val="en-US" w:eastAsia="zh-CN" w:bidi="ar-SA"/>
        </w:rPr>
        <w:t>西畴县公安局交通警察大队是全县公安交通管理工作的职能部门。</w:t>
      </w:r>
      <w:r>
        <w:rPr>
          <w:rFonts w:hint="eastAsia" w:hAnsi="仿宋" w:cstheme="minorBidi"/>
          <w:kern w:val="2"/>
          <w:sz w:val="32"/>
          <w:szCs w:val="32"/>
          <w:lang w:val="en-US" w:eastAsia="zh-CN" w:bidi="ar-SA"/>
        </w:rPr>
        <w:t>主要</w:t>
      </w:r>
      <w:r>
        <w:rPr>
          <w:rFonts w:hint="eastAsia" w:ascii="仿宋_GB2312" w:hAnsi="仿宋" w:eastAsia="仿宋_GB2312" w:cstheme="minorBidi"/>
          <w:kern w:val="2"/>
          <w:sz w:val="32"/>
          <w:szCs w:val="32"/>
          <w:lang w:val="en-US" w:eastAsia="zh-CN" w:bidi="ar-SA"/>
        </w:rPr>
        <w:t>负责：分析、研究交通安全情况，制定预防和减少交通事故及治理整顿交通秩序的对策措施；负责道路交通安全管理工作；处理交通事故和交通事故逃逸案件；负责交通警卫，参与处置突发事件和抢险保通的交通指挥；负责车辆和驾驶人管理工作；参与规划城乡的道路建设和交通安全设施；组织实施交通法律、法规和交通安全常识的宣传教育。</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（二）部门绩效目标的设立情况</w:t>
      </w:r>
    </w:p>
    <w:p>
      <w:pPr>
        <w:pStyle w:val="6"/>
        <w:keepNext w:val="0"/>
        <w:keepLines w:val="0"/>
        <w:widowControl/>
        <w:suppressLineNumbers w:val="0"/>
        <w:spacing w:before="0" w:beforeAutospacing="0" w:after="300" w:afterAutospacing="0" w:line="600" w:lineRule="atLeast"/>
        <w:ind w:left="0" w:right="0" w:firstLine="600"/>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2018年，交警大队以习近平新时代中国特色社会主义思想为指导，深入贯彻党的十九大精神，强化“四个意识”，提高政治站位，坚持以人民为中心的发展思想，坚持公路安全与城市畅通并重，更加注重源头治理、协同共治，更加注重深化改革、科技应用，更加注重提升执法服务水平、提升文明守法意识，更加注重政治建警、全面从严治警，着力提高交通管理科学化水平，大力推进交通安全治理能力现代化，努力实现交通更加安全顺畅、执法更加公正规范、服务更加优质高效，不断满足人民平安出行需要，切实增强人民获得感、幸福感、安全感。部门绩效总目标任务是：一、全力确保道路交通安全形势稳定。完善落实道路交通安全责任体系，强化源头隐患排查治理，加大公路交通安全防控力度，全力预防重特大道路交通事故，提高交通事故受伤人员救治效率。二、不断提升城市道路交通治理水平。推动城市道路交通文明畅通提升行动计划实施，深化城市道路交通治乱疏堵行动。三、切实加强执法规范化建设，规范执法办案程序，提高执法办案质量。四、加强机动车驾驶人管理，提高驾驶人安全文明驾驶素质。五、加强交通安全宣传教育，切实提高群众的文明交通意识。</w:t>
      </w: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（三）部门整体收支情况</w:t>
      </w:r>
    </w:p>
    <w:p>
      <w:pPr>
        <w:spacing w:line="600" w:lineRule="exact"/>
        <w:ind w:firstLine="640" w:firstLineChars="200"/>
        <w:rPr>
          <w:sz w:val="32"/>
          <w:szCs w:val="32"/>
        </w:rPr>
      </w:pPr>
      <w:bookmarkStart w:id="0" w:name="OLE_LINK1"/>
      <w:bookmarkStart w:id="1" w:name="OLE_LINK2"/>
      <w:r>
        <w:rPr>
          <w:rFonts w:hint="eastAsia" w:ascii="仿宋_GB2312" w:eastAsia="仿宋_GB2312"/>
          <w:sz w:val="32"/>
          <w:szCs w:val="32"/>
          <w:lang w:eastAsia="zh-CN"/>
        </w:rPr>
        <w:t>西畴县</w:t>
      </w:r>
      <w:r>
        <w:rPr>
          <w:rFonts w:hint="eastAsia" w:ascii="仿宋_GB2312" w:eastAsia="仿宋_GB2312"/>
          <w:sz w:val="32"/>
          <w:szCs w:val="32"/>
        </w:rPr>
        <w:t>公安局交通警察</w:t>
      </w:r>
      <w:r>
        <w:rPr>
          <w:rFonts w:hint="eastAsia" w:ascii="仿宋_GB2312" w:eastAsia="仿宋_GB2312"/>
          <w:sz w:val="32"/>
          <w:szCs w:val="32"/>
          <w:lang w:eastAsia="zh-CN"/>
        </w:rPr>
        <w:t>大</w:t>
      </w:r>
      <w:r>
        <w:rPr>
          <w:rFonts w:hint="eastAsia" w:ascii="仿宋_GB2312" w:eastAsia="仿宋_GB2312"/>
          <w:sz w:val="32"/>
          <w:szCs w:val="32"/>
        </w:rPr>
        <w:t>队</w:t>
      </w:r>
      <w:bookmarkEnd w:id="0"/>
      <w:r>
        <w:rPr>
          <w:rFonts w:hint="eastAsia" w:ascii="仿宋_GB2312" w:eastAsia="仿宋_GB2312"/>
          <w:sz w:val="32"/>
          <w:szCs w:val="32"/>
        </w:rPr>
        <w:t>2</w:t>
      </w:r>
      <w:bookmarkEnd w:id="1"/>
      <w:r>
        <w:rPr>
          <w:rFonts w:hint="eastAsia" w:ascii="仿宋_GB2312" w:eastAsia="仿宋_GB2312"/>
          <w:sz w:val="32"/>
          <w:szCs w:val="32"/>
        </w:rPr>
        <w:t>01</w:t>
      </w:r>
      <w:r>
        <w:rPr>
          <w:rFonts w:hint="eastAsia" w:ascii="仿宋_GB2312" w:eastAsia="仿宋_GB2312"/>
          <w:sz w:val="32"/>
          <w:szCs w:val="32"/>
          <w:lang w:val="en-US" w:eastAsia="zh-CN"/>
        </w:rPr>
        <w:t>8</w:t>
      </w:r>
      <w:r>
        <w:rPr>
          <w:rFonts w:hint="eastAsia" w:ascii="仿宋_GB2312" w:eastAsia="仿宋_GB2312"/>
          <w:sz w:val="32"/>
          <w:szCs w:val="32"/>
        </w:rPr>
        <w:t>年度收入合计</w:t>
      </w:r>
      <w:r>
        <w:rPr>
          <w:rFonts w:hint="eastAsia" w:ascii="仿宋_GB2312" w:eastAsia="仿宋_GB2312"/>
          <w:sz w:val="32"/>
          <w:szCs w:val="32"/>
          <w:lang w:val="en-US" w:eastAsia="zh-CN"/>
        </w:rPr>
        <w:t>11325.96</w:t>
      </w:r>
      <w:r>
        <w:rPr>
          <w:rFonts w:hint="eastAsia" w:ascii="仿宋_GB2312" w:eastAsia="仿宋_GB2312"/>
          <w:sz w:val="32"/>
          <w:szCs w:val="32"/>
        </w:rPr>
        <w:t>万元。其中：财政拨款收入</w:t>
      </w:r>
      <w:r>
        <w:rPr>
          <w:rFonts w:hint="eastAsia" w:ascii="仿宋_GB2312" w:eastAsia="仿宋_GB2312"/>
          <w:sz w:val="32"/>
          <w:szCs w:val="32"/>
          <w:lang w:val="en-US" w:eastAsia="zh-CN"/>
        </w:rPr>
        <w:t>1322.96</w:t>
      </w:r>
      <w:r>
        <w:rPr>
          <w:rFonts w:hint="eastAsia" w:ascii="仿宋_GB2312" w:eastAsia="仿宋_GB2312"/>
          <w:sz w:val="32"/>
          <w:szCs w:val="32"/>
        </w:rPr>
        <w:t>万元，占总收入的</w:t>
      </w:r>
      <w:r>
        <w:rPr>
          <w:rFonts w:hint="eastAsia" w:ascii="仿宋_GB2312" w:eastAsia="仿宋_GB2312"/>
          <w:sz w:val="32"/>
          <w:szCs w:val="32"/>
          <w:lang w:val="en-US" w:eastAsia="zh-CN"/>
        </w:rPr>
        <w:t>99.77</w:t>
      </w:r>
      <w:r>
        <w:rPr>
          <w:rFonts w:hint="eastAsia" w:ascii="仿宋_GB2312" w:eastAsia="仿宋_GB2312"/>
          <w:sz w:val="32"/>
          <w:szCs w:val="32"/>
        </w:rPr>
        <w:t>%；其他收入</w:t>
      </w:r>
      <w:r>
        <w:rPr>
          <w:rFonts w:hint="eastAsia" w:ascii="仿宋_GB2312" w:eastAsia="仿宋_GB2312"/>
          <w:sz w:val="32"/>
          <w:szCs w:val="32"/>
          <w:lang w:val="en-US" w:eastAsia="zh-CN"/>
        </w:rPr>
        <w:t>3</w:t>
      </w:r>
      <w:r>
        <w:rPr>
          <w:rFonts w:hint="eastAsia" w:ascii="仿宋_GB2312" w:eastAsia="仿宋_GB2312"/>
          <w:sz w:val="32"/>
          <w:szCs w:val="32"/>
        </w:rPr>
        <w:t>万元，占总收入的</w:t>
      </w:r>
      <w:r>
        <w:rPr>
          <w:rFonts w:hint="eastAsia" w:ascii="仿宋_GB2312" w:eastAsia="仿宋_GB2312"/>
          <w:sz w:val="32"/>
          <w:szCs w:val="32"/>
          <w:lang w:val="en-US" w:eastAsia="zh-CN"/>
        </w:rPr>
        <w:t>0.23</w:t>
      </w:r>
      <w:r>
        <w:rPr>
          <w:rFonts w:hint="eastAsia" w:ascii="仿宋_GB2312" w:eastAsia="仿宋_GB2312"/>
          <w:sz w:val="32"/>
          <w:szCs w:val="32"/>
        </w:rPr>
        <w:t>%。</w:t>
      </w:r>
      <w:r>
        <w:rPr>
          <w:rFonts w:hint="eastAsia" w:ascii="仿宋_GB2312" w:hAnsi="宋体" w:eastAsia="仿宋_GB2312" w:cs="Arial"/>
          <w:kern w:val="0"/>
          <w:sz w:val="32"/>
          <w:szCs w:val="32"/>
          <w:lang w:eastAsia="zh-CN"/>
        </w:rPr>
        <w:t>收入</w:t>
      </w:r>
      <w:r>
        <w:rPr>
          <w:rFonts w:hint="eastAsia" w:ascii="仿宋_GB2312" w:hAnsi="宋体" w:eastAsia="仿宋_GB2312" w:cs="Arial"/>
          <w:kern w:val="0"/>
          <w:sz w:val="32"/>
          <w:szCs w:val="32"/>
        </w:rPr>
        <w:t>比上年</w:t>
      </w:r>
      <w:r>
        <w:rPr>
          <w:rFonts w:hint="eastAsia" w:ascii="仿宋_GB2312" w:hAnsi="宋体" w:eastAsia="仿宋_GB2312" w:cs="Arial"/>
          <w:kern w:val="0"/>
          <w:sz w:val="32"/>
          <w:szCs w:val="32"/>
          <w:lang w:eastAsia="zh-CN"/>
        </w:rPr>
        <w:t>增加</w:t>
      </w:r>
      <w:r>
        <w:rPr>
          <w:rFonts w:hint="eastAsia" w:ascii="仿宋_GB2312" w:eastAsia="仿宋_GB2312"/>
          <w:sz w:val="32"/>
          <w:szCs w:val="32"/>
          <w:lang w:val="en-US" w:eastAsia="zh-CN"/>
        </w:rPr>
        <w:t>436.17</w:t>
      </w:r>
      <w:r>
        <w:rPr>
          <w:rFonts w:hint="eastAsia" w:ascii="仿宋_GB2312" w:hAnsi="宋体" w:eastAsia="仿宋_GB2312" w:cs="Arial"/>
          <w:kern w:val="0"/>
          <w:sz w:val="32"/>
          <w:szCs w:val="32"/>
        </w:rPr>
        <w:t>万元</w:t>
      </w:r>
      <w:r>
        <w:rPr>
          <w:rFonts w:hint="eastAsia" w:ascii="仿宋_GB2312" w:hAnsi="仿宋_GB2312" w:eastAsia="仿宋_GB2312" w:cs="仿宋_GB2312"/>
          <w:sz w:val="32"/>
          <w:szCs w:val="32"/>
        </w:rPr>
        <w:t>。</w:t>
      </w:r>
    </w:p>
    <w:p>
      <w:pPr>
        <w:spacing w:line="600" w:lineRule="exact"/>
        <w:ind w:firstLine="640" w:firstLineChars="200"/>
        <w:rPr>
          <w:sz w:val="32"/>
          <w:szCs w:val="32"/>
        </w:rPr>
      </w:pPr>
      <w:r>
        <w:rPr>
          <w:rFonts w:hint="eastAsia" w:ascii="仿宋_GB2312" w:eastAsia="仿宋_GB2312"/>
          <w:sz w:val="32"/>
          <w:szCs w:val="32"/>
          <w:lang w:val="en-US" w:eastAsia="zh-CN"/>
        </w:rPr>
        <w:t>2018</w:t>
      </w:r>
      <w:r>
        <w:rPr>
          <w:rFonts w:hint="eastAsia" w:ascii="仿宋_GB2312" w:eastAsia="仿宋_GB2312"/>
          <w:sz w:val="32"/>
          <w:szCs w:val="32"/>
        </w:rPr>
        <w:t>年度支出合计</w:t>
      </w:r>
      <w:r>
        <w:rPr>
          <w:rFonts w:hint="eastAsia" w:ascii="仿宋_GB2312" w:eastAsia="仿宋_GB2312"/>
          <w:sz w:val="32"/>
          <w:szCs w:val="32"/>
          <w:lang w:val="en-US" w:eastAsia="zh-CN"/>
        </w:rPr>
        <w:t>1200.43</w:t>
      </w:r>
      <w:r>
        <w:rPr>
          <w:rFonts w:hint="eastAsia" w:ascii="仿宋_GB2312" w:eastAsia="仿宋_GB2312"/>
          <w:sz w:val="32"/>
          <w:szCs w:val="32"/>
        </w:rPr>
        <w:t>万元。其中：</w:t>
      </w:r>
      <w:r>
        <w:rPr>
          <w:rFonts w:hint="eastAsia" w:ascii="仿宋_GB2312" w:hAnsi="宋体" w:eastAsia="仿宋_GB2312" w:cs="Arial"/>
          <w:kern w:val="0"/>
          <w:sz w:val="32"/>
          <w:szCs w:val="32"/>
        </w:rPr>
        <w:t>基本支出</w:t>
      </w:r>
      <w:r>
        <w:rPr>
          <w:rFonts w:hint="eastAsia" w:ascii="仿宋_GB2312" w:eastAsia="仿宋_GB2312"/>
          <w:sz w:val="32"/>
          <w:szCs w:val="32"/>
          <w:lang w:val="en-US" w:eastAsia="zh-CN"/>
        </w:rPr>
        <w:t>805.73</w:t>
      </w:r>
      <w:r>
        <w:rPr>
          <w:rFonts w:hint="eastAsia" w:ascii="仿宋_GB2312" w:hAnsi="宋体" w:eastAsia="仿宋_GB2312" w:cs="Arial"/>
          <w:kern w:val="0"/>
          <w:sz w:val="32"/>
          <w:szCs w:val="32"/>
        </w:rPr>
        <w:t>万元，占总支出的</w:t>
      </w:r>
      <w:r>
        <w:rPr>
          <w:rFonts w:hint="eastAsia" w:ascii="仿宋_GB2312" w:eastAsia="仿宋_GB2312"/>
          <w:sz w:val="32"/>
          <w:szCs w:val="32"/>
          <w:lang w:val="en-US" w:eastAsia="zh-CN"/>
        </w:rPr>
        <w:t>67.12</w:t>
      </w:r>
      <w:r>
        <w:rPr>
          <w:rFonts w:hint="eastAsia" w:ascii="仿宋_GB2312" w:hAnsi="宋体" w:eastAsia="仿宋_GB2312" w:cs="Arial"/>
          <w:kern w:val="0"/>
          <w:sz w:val="32"/>
          <w:szCs w:val="32"/>
        </w:rPr>
        <w:t>％；项目支出</w:t>
      </w:r>
      <w:r>
        <w:rPr>
          <w:rFonts w:hint="eastAsia" w:ascii="仿宋_GB2312" w:eastAsia="仿宋_GB2312"/>
          <w:sz w:val="32"/>
          <w:szCs w:val="32"/>
          <w:lang w:val="en-US" w:eastAsia="zh-CN"/>
        </w:rPr>
        <w:t>394.7</w:t>
      </w:r>
      <w:r>
        <w:rPr>
          <w:rFonts w:hint="eastAsia" w:ascii="仿宋_GB2312" w:hAnsi="宋体" w:eastAsia="仿宋_GB2312" w:cs="Arial"/>
          <w:kern w:val="0"/>
          <w:sz w:val="32"/>
          <w:szCs w:val="32"/>
        </w:rPr>
        <w:t>万元，占总支出的</w:t>
      </w:r>
      <w:r>
        <w:rPr>
          <w:rFonts w:hint="eastAsia" w:ascii="仿宋_GB2312" w:eastAsia="仿宋_GB2312"/>
          <w:sz w:val="32"/>
          <w:szCs w:val="32"/>
          <w:lang w:val="en-US" w:eastAsia="zh-CN"/>
        </w:rPr>
        <w:t>32.88</w:t>
      </w:r>
      <w:r>
        <w:rPr>
          <w:rFonts w:hint="eastAsia" w:ascii="仿宋_GB2312" w:hAnsi="宋体" w:eastAsia="仿宋_GB2312" w:cs="Arial"/>
          <w:kern w:val="0"/>
          <w:sz w:val="32"/>
          <w:szCs w:val="32"/>
        </w:rPr>
        <w:t>％。</w:t>
      </w:r>
      <w:r>
        <w:rPr>
          <w:rFonts w:hint="eastAsia" w:ascii="仿宋_GB2312" w:hAnsi="宋体" w:eastAsia="仿宋_GB2312" w:cs="Arial"/>
          <w:kern w:val="0"/>
          <w:sz w:val="32"/>
          <w:szCs w:val="32"/>
        </w:rPr>
        <w:t>支出比上年</w:t>
      </w:r>
      <w:r>
        <w:rPr>
          <w:rFonts w:hint="eastAsia" w:ascii="仿宋_GB2312" w:hAnsi="宋体" w:eastAsia="仿宋_GB2312" w:cs="Arial"/>
          <w:kern w:val="0"/>
          <w:sz w:val="32"/>
          <w:szCs w:val="32"/>
          <w:lang w:eastAsia="zh-CN"/>
        </w:rPr>
        <w:t>增加</w:t>
      </w:r>
      <w:r>
        <w:rPr>
          <w:rFonts w:hint="eastAsia" w:ascii="仿宋_GB2312" w:eastAsia="仿宋_GB2312"/>
          <w:sz w:val="32"/>
          <w:szCs w:val="32"/>
          <w:lang w:val="en-US" w:eastAsia="zh-CN"/>
        </w:rPr>
        <w:t>460.08</w:t>
      </w:r>
      <w:r>
        <w:rPr>
          <w:rFonts w:hint="eastAsia" w:ascii="仿宋_GB2312" w:hAnsi="宋体" w:eastAsia="仿宋_GB2312" w:cs="Arial"/>
          <w:kern w:val="0"/>
          <w:sz w:val="32"/>
          <w:szCs w:val="32"/>
        </w:rPr>
        <w:t>万元</w:t>
      </w:r>
      <w:r>
        <w:rPr>
          <w:rFonts w:hint="eastAsia" w:ascii="仿宋_GB2312" w:hAnsi="仿宋_GB2312" w:eastAsia="仿宋_GB2312" w:cs="仿宋_GB2312"/>
          <w:sz w:val="32"/>
          <w:szCs w:val="32"/>
        </w:rPr>
        <w:t>。</w:t>
      </w:r>
    </w:p>
    <w:p>
      <w:pPr>
        <w:spacing w:line="360" w:lineRule="auto"/>
        <w:ind w:firstLine="640" w:firstLineChars="200"/>
        <w:rPr>
          <w:rFonts w:ascii="Times New Roman" w:hAnsi="Times New Roman" w:eastAsia="方正仿宋_GBK" w:cs="Times New Roman"/>
          <w:sz w:val="32"/>
          <w:szCs w:val="32"/>
        </w:rPr>
      </w:pPr>
    </w:p>
    <w:p>
      <w:pPr>
        <w:spacing w:line="360" w:lineRule="auto"/>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（四）部门预算管理制度建设情况</w:t>
      </w:r>
    </w:p>
    <w:p>
      <w:pPr>
        <w:pStyle w:val="19"/>
        <w:keepNext w:val="0"/>
        <w:keepLines w:val="0"/>
        <w:pageBreakBefore w:val="0"/>
        <w:kinsoku/>
        <w:wordWrap/>
        <w:overflowPunct/>
        <w:topLinePunct w:val="0"/>
        <w:autoSpaceDE w:val="0"/>
        <w:autoSpaceDN w:val="0"/>
        <w:bidi w:val="0"/>
        <w:adjustRightInd/>
        <w:snapToGrid/>
        <w:spacing w:line="680" w:lineRule="exact"/>
        <w:ind w:right="0" w:rightChars="0"/>
        <w:jc w:val="both"/>
        <w:textAlignment w:val="auto"/>
        <w:outlineLvl w:val="9"/>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为规范资金使用管理，先后制定了《西畴县公安局交通警察大队财务管理制度》、《西畴县公安局交通警察大队收支业务管理制度》、《西畴县公安局交通警察大队内部控制制度》</w:t>
      </w:r>
      <w:r>
        <w:rPr>
          <w:rFonts w:hint="eastAsia" w:ascii="仿宋_GB2312" w:eastAsia="仿宋_GB2312" w:cstheme="minorBidi"/>
          <w:kern w:val="2"/>
          <w:sz w:val="32"/>
          <w:szCs w:val="32"/>
          <w:lang w:val="en-US" w:eastAsia="zh-CN" w:bidi="ar-SA"/>
        </w:rPr>
        <w:t>等。</w:t>
      </w:r>
    </w:p>
    <w:p>
      <w:pPr>
        <w:numPr>
          <w:numId w:val="0"/>
        </w:numPr>
        <w:spacing w:line="360" w:lineRule="auto"/>
        <w:rPr>
          <w:rFonts w:hint="eastAsia" w:ascii="仿宋_GB2312" w:eastAsia="仿宋_GB2312"/>
          <w:sz w:val="30"/>
          <w:szCs w:val="30"/>
          <w:lang w:val="en-US" w:eastAsia="zh-CN"/>
        </w:rPr>
      </w:pPr>
    </w:p>
    <w:p>
      <w:pPr>
        <w:pStyle w:val="19"/>
        <w:autoSpaceDE w:val="0"/>
        <w:autoSpaceDN w:val="0"/>
        <w:spacing w:line="60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二、绩效自评工作情况</w:t>
      </w:r>
    </w:p>
    <w:p>
      <w:pPr>
        <w:pStyle w:val="19"/>
        <w:numPr>
          <w:ilvl w:val="0"/>
          <w:numId w:val="1"/>
        </w:numPr>
        <w:autoSpaceDE w:val="0"/>
        <w:autoSpaceDN w:val="0"/>
        <w:spacing w:line="600" w:lineRule="exact"/>
        <w:ind w:left="420" w:firstLine="0" w:firstLineChars="0"/>
        <w:rPr>
          <w:rFonts w:ascii="Times New Roman" w:hAnsi="Times New Roman" w:eastAsia="方正仿宋_GBK" w:cs="Times New Roman"/>
          <w:sz w:val="32"/>
          <w:szCs w:val="32"/>
        </w:rPr>
      </w:pPr>
      <w:r>
        <w:rPr>
          <w:rFonts w:ascii="Times New Roman" w:hAnsi="Times New Roman" w:eastAsia="方正仿宋_GBK" w:cs="Times New Roman"/>
          <w:sz w:val="32"/>
          <w:szCs w:val="32"/>
        </w:rPr>
        <w:t>绩效自评的目的</w:t>
      </w:r>
    </w:p>
    <w:p>
      <w:pPr>
        <w:pStyle w:val="19"/>
        <w:keepNext w:val="0"/>
        <w:keepLines w:val="0"/>
        <w:pageBreakBefore w:val="0"/>
        <w:kinsoku/>
        <w:wordWrap/>
        <w:overflowPunct/>
        <w:topLinePunct w:val="0"/>
        <w:autoSpaceDE w:val="0"/>
        <w:autoSpaceDN w:val="0"/>
        <w:bidi w:val="0"/>
        <w:adjustRightInd/>
        <w:snapToGrid/>
        <w:spacing w:line="680" w:lineRule="exact"/>
        <w:ind w:right="0" w:rightChars="0"/>
        <w:jc w:val="both"/>
        <w:textAlignment w:val="auto"/>
        <w:outlineLvl w:val="9"/>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通过绩效评价掌握交警大队部门整体支出情况，从单位整体投入、过程管理、单位整体履职情况单位整体履职效益情况等方面找出单位行政运行中存在的问题，提出相应的改进意见和建议，以提高部门绩效管理意识，切实推进绩效管理完善预算管理制度、创新机制、加加强管理、强化监督，保证单位整体运行及资金使用管理的规范性、安全性和有效性，提高部门的工作效率和资金使用效益，进一步加强和改进公安交管工作和交警队伍建设，着力解决影响和制约道路交通安全的基础性、源头性、根本性问题，努力提高道路交通科学管理的水平，有效预防重特大道路交通事故，促进经济社会科学发展、和谐发展、跨越发展，创造安全、畅通、有序的道路交通环境。</w:t>
      </w:r>
    </w:p>
    <w:p>
      <w:pPr>
        <w:pStyle w:val="19"/>
        <w:numPr>
          <w:ilvl w:val="0"/>
          <w:numId w:val="0"/>
        </w:numPr>
        <w:autoSpaceDE w:val="0"/>
        <w:autoSpaceDN w:val="0"/>
        <w:spacing w:line="600" w:lineRule="exact"/>
        <w:ind w:firstLine="640" w:firstLineChars="200"/>
        <w:jc w:val="both"/>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w:t>
      </w:r>
      <w:r>
        <w:rPr>
          <w:rFonts w:ascii="Times New Roman" w:hAnsi="Times New Roman" w:eastAsia="方正仿宋_GBK" w:cs="Times New Roman"/>
          <w:sz w:val="32"/>
          <w:szCs w:val="32"/>
        </w:rPr>
        <w:t>自评组织过程</w:t>
      </w:r>
    </w:p>
    <w:p>
      <w:pPr>
        <w:autoSpaceDE w:val="0"/>
        <w:autoSpaceDN w:val="0"/>
        <w:spacing w:line="600" w:lineRule="exact"/>
        <w:ind w:left="640"/>
        <w:rPr>
          <w:rFonts w:ascii="Times New Roman" w:hAnsi="Times New Roman" w:eastAsia="方正仿宋_GBK" w:cs="Times New Roman"/>
          <w:sz w:val="32"/>
          <w:szCs w:val="32"/>
        </w:rPr>
      </w:pPr>
      <w:r>
        <w:rPr>
          <w:rFonts w:ascii="Times New Roman" w:hAnsi="Times New Roman" w:eastAsia="方正仿宋_GBK" w:cs="Times New Roman"/>
          <w:sz w:val="32"/>
          <w:szCs w:val="32"/>
        </w:rPr>
        <w:t>1.前期准备。</w:t>
      </w:r>
    </w:p>
    <w:p>
      <w:pPr>
        <w:autoSpaceDE w:val="0"/>
        <w:autoSpaceDN w:val="0"/>
        <w:spacing w:line="600" w:lineRule="exact"/>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(1)</w:t>
      </w:r>
      <w:r>
        <w:rPr>
          <w:rFonts w:hint="eastAsia" w:ascii="仿宋_GB2312" w:eastAsia="仿宋_GB2312" w:hAnsiTheme="minorHAnsi" w:cstheme="minorBidi"/>
          <w:kern w:val="2"/>
          <w:sz w:val="32"/>
          <w:szCs w:val="32"/>
          <w:lang w:val="en-US" w:eastAsia="zh-CN" w:bidi="ar-SA"/>
        </w:rPr>
        <w:t>制定</w:t>
      </w:r>
      <w:r>
        <w:rPr>
          <w:rFonts w:hint="eastAsia" w:ascii="仿宋_GB2312" w:eastAsia="仿宋_GB2312" w:cstheme="minorBidi"/>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确认评价内容</w:t>
      </w:r>
      <w:r>
        <w:rPr>
          <w:rFonts w:hint="eastAsia" w:ascii="仿宋_GB2312" w:eastAsia="仿宋_GB2312" w:hAnsiTheme="minorHAnsi" w:cstheme="minorBidi"/>
          <w:kern w:val="2"/>
          <w:sz w:val="32"/>
          <w:szCs w:val="32"/>
          <w:lang w:val="en-US" w:eastAsia="zh-CN" w:bidi="ar-SA"/>
        </w:rPr>
        <w:t>;</w:t>
      </w:r>
    </w:p>
    <w:p>
      <w:pPr>
        <w:autoSpaceDE w:val="0"/>
        <w:autoSpaceDN w:val="0"/>
        <w:spacing w:line="600" w:lineRule="exact"/>
        <w:ind w:left="596" w:leftChars="284" w:firstLine="0" w:firstLineChars="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(2)制定评价方法</w:t>
      </w:r>
      <w:r>
        <w:rPr>
          <w:rFonts w:hint="eastAsia" w:ascii="仿宋_GB2312" w:eastAsia="仿宋_GB2312" w:cstheme="minorBidi"/>
          <w:kern w:val="2"/>
          <w:sz w:val="32"/>
          <w:szCs w:val="32"/>
          <w:lang w:val="en-US" w:eastAsia="zh-CN" w:bidi="ar-SA"/>
        </w:rPr>
        <w:t>和</w:t>
      </w:r>
      <w:r>
        <w:rPr>
          <w:rFonts w:hint="eastAsia" w:ascii="仿宋_GB2312" w:eastAsia="仿宋_GB2312" w:hAnsiTheme="minorHAnsi" w:cstheme="minorBidi"/>
          <w:kern w:val="2"/>
          <w:sz w:val="32"/>
          <w:szCs w:val="32"/>
          <w:lang w:val="en-US" w:eastAsia="zh-CN" w:bidi="ar-SA"/>
        </w:rPr>
        <w:t>评价标准</w:t>
      </w:r>
      <w:r>
        <w:rPr>
          <w:rFonts w:hint="eastAsia" w:ascii="仿宋_GB2312" w:eastAsia="仿宋_GB2312" w:hAnsiTheme="minorHAnsi" w:cstheme="minorBidi"/>
          <w:kern w:val="2"/>
          <w:sz w:val="32"/>
          <w:szCs w:val="32"/>
          <w:lang w:val="en-US" w:eastAsia="zh-CN" w:bidi="ar-SA"/>
        </w:rPr>
        <w:br w:type="textWrapping"/>
      </w:r>
      <w:r>
        <w:rPr>
          <w:rFonts w:hint="eastAsia" w:ascii="仿宋_GB2312" w:eastAsia="仿宋_GB2312" w:hAnsiTheme="minorHAnsi" w:cstheme="minorBidi"/>
          <w:kern w:val="2"/>
          <w:sz w:val="32"/>
          <w:szCs w:val="32"/>
          <w:lang w:val="en-US" w:eastAsia="zh-CN" w:bidi="ar-SA"/>
        </w:rPr>
        <w:t>(</w:t>
      </w:r>
      <w:r>
        <w:rPr>
          <w:rFonts w:hint="eastAsia" w:ascii="仿宋_GB2312" w:eastAsia="仿宋_GB2312" w:cstheme="minorBidi"/>
          <w:kern w:val="2"/>
          <w:sz w:val="32"/>
          <w:szCs w:val="32"/>
          <w:lang w:val="en-US" w:eastAsia="zh-CN" w:bidi="ar-SA"/>
        </w:rPr>
        <w:t>3</w:t>
      </w:r>
      <w:r>
        <w:rPr>
          <w:rFonts w:hint="eastAsia" w:ascii="仿宋_GB2312" w:eastAsia="仿宋_GB2312" w:hAnsiTheme="minorHAnsi" w:cstheme="minorBidi"/>
          <w:kern w:val="2"/>
          <w:sz w:val="32"/>
          <w:szCs w:val="32"/>
          <w:lang w:val="en-US" w:eastAsia="zh-CN" w:bidi="ar-SA"/>
        </w:rPr>
        <w:t>)确认工作步骤及时间要求</w:t>
      </w:r>
    </w:p>
    <w:p>
      <w:pPr>
        <w:autoSpaceDE w:val="0"/>
        <w:autoSpaceDN w:val="0"/>
        <w:spacing w:line="60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2.组织实施</w:t>
      </w:r>
    </w:p>
    <w:p>
      <w:pPr>
        <w:autoSpaceDE w:val="0"/>
        <w:autoSpaceDN w:val="0"/>
        <w:spacing w:line="60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eastAsia="仿宋_GB2312" w:hAnsiTheme="minorHAnsi" w:cstheme="minorBidi"/>
          <w:kern w:val="2"/>
          <w:sz w:val="32"/>
          <w:szCs w:val="32"/>
          <w:lang w:val="en-US" w:eastAsia="zh-CN" w:bidi="ar-SA"/>
        </w:rPr>
        <w:t>根据绩效自评实施方案开展自评，按照项目实施情况撰写自评报告后由财务室汇总上报。</w:t>
      </w:r>
    </w:p>
    <w:p>
      <w:pPr>
        <w:autoSpaceDE w:val="0"/>
        <w:autoSpaceDN w:val="0"/>
        <w:spacing w:line="600" w:lineRule="exact"/>
        <w:ind w:firstLine="640" w:firstLineChars="200"/>
        <w:jc w:val="left"/>
        <w:rPr>
          <w:rFonts w:hint="eastAsia" w:ascii="仿宋_GB2312" w:hAnsi="仿宋_GB2312" w:eastAsia="仿宋_GB2312" w:cs="仿宋_GB2312"/>
          <w:sz w:val="32"/>
          <w:szCs w:val="32"/>
          <w:lang w:val="en-US" w:eastAsia="zh-CN"/>
        </w:rPr>
      </w:pPr>
    </w:p>
    <w:p>
      <w:pPr>
        <w:pStyle w:val="6"/>
        <w:widowControl/>
        <w:numPr>
          <w:ilvl w:val="0"/>
          <w:numId w:val="2"/>
        </w:numPr>
        <w:spacing w:after="0" w:line="600" w:lineRule="exact"/>
        <w:ind w:left="600"/>
        <w:jc w:val="both"/>
        <w:rPr>
          <w:rFonts w:ascii="Times New Roman" w:hAnsi="Times New Roman" w:eastAsia="方正黑体_GBK"/>
          <w:kern w:val="2"/>
          <w:sz w:val="32"/>
          <w:szCs w:val="32"/>
        </w:rPr>
      </w:pPr>
      <w:r>
        <w:rPr>
          <w:rFonts w:ascii="Times New Roman" w:hAnsi="Times New Roman" w:eastAsia="方正黑体_GBK"/>
          <w:kern w:val="2"/>
          <w:sz w:val="32"/>
          <w:szCs w:val="32"/>
        </w:rPr>
        <w:t>评价情况分析及综合评价结论</w:t>
      </w:r>
    </w:p>
    <w:p>
      <w:pPr>
        <w:pStyle w:val="6"/>
        <w:widowControl/>
        <w:numPr>
          <w:ilvl w:val="0"/>
          <w:numId w:val="0"/>
        </w:numPr>
        <w:spacing w:after="0" w:line="600" w:lineRule="exact"/>
        <w:ind w:firstLine="640" w:firstLineChars="200"/>
        <w:jc w:val="both"/>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按照年初预算的目标</w:t>
      </w:r>
      <w:r>
        <w:rPr>
          <w:rFonts w:hint="eastAsia" w:ascii="仿宋_GB2312" w:hAnsi="仿宋_GB2312" w:eastAsia="仿宋_GB2312" w:cs="仿宋_GB2312"/>
          <w:kern w:val="2"/>
          <w:sz w:val="32"/>
          <w:szCs w:val="32"/>
          <w:lang w:val="en-US" w:eastAsia="zh-CN" w:bidi="ar-SA"/>
        </w:rPr>
        <w:t>，</w:t>
      </w:r>
      <w:r>
        <w:rPr>
          <w:rFonts w:hint="eastAsia" w:ascii="仿宋_GB2312" w:eastAsia="仿宋_GB2312" w:hAnsiTheme="minorHAnsi" w:cstheme="minorBidi"/>
          <w:kern w:val="2"/>
          <w:sz w:val="32"/>
          <w:szCs w:val="32"/>
          <w:lang w:val="en-US" w:eastAsia="zh-CN" w:bidi="ar-SA"/>
        </w:rPr>
        <w:t>通过自评，大部分项目实施已经达到预期绩效指标，项目实施效果明显，个别项目因</w:t>
      </w:r>
      <w:r>
        <w:rPr>
          <w:rFonts w:hint="eastAsia" w:ascii="仿宋_GB2312" w:eastAsia="仿宋_GB2312" w:cstheme="minorBidi"/>
          <w:kern w:val="2"/>
          <w:sz w:val="32"/>
          <w:szCs w:val="32"/>
          <w:lang w:val="en-US" w:eastAsia="zh-CN" w:bidi="ar-SA"/>
        </w:rPr>
        <w:t>因资金等原因，</w:t>
      </w:r>
      <w:r>
        <w:rPr>
          <w:rFonts w:hint="eastAsia" w:ascii="仿宋_GB2312" w:eastAsia="仿宋_GB2312" w:hAnsiTheme="minorHAnsi" w:cstheme="minorBidi"/>
          <w:kern w:val="2"/>
          <w:sz w:val="32"/>
          <w:szCs w:val="32"/>
          <w:lang w:val="en-US" w:eastAsia="zh-CN" w:bidi="ar-SA"/>
        </w:rPr>
        <w:t>导致跨年支付。</w:t>
      </w:r>
    </w:p>
    <w:p>
      <w:pPr>
        <w:pStyle w:val="19"/>
        <w:autoSpaceDE w:val="0"/>
        <w:autoSpaceDN w:val="0"/>
        <w:spacing w:line="600" w:lineRule="exact"/>
        <w:ind w:left="420" w:firstLine="0" w:firstLineChars="0"/>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 </w:t>
      </w:r>
    </w:p>
    <w:p>
      <w:pPr>
        <w:pStyle w:val="19"/>
        <w:autoSpaceDE w:val="0"/>
        <w:autoSpaceDN w:val="0"/>
        <w:spacing w:line="600" w:lineRule="exact"/>
        <w:ind w:left="420" w:firstLine="0" w:firstLineChars="0"/>
        <w:rPr>
          <w:rFonts w:ascii="Times New Roman" w:hAnsi="Times New Roman" w:eastAsia="方正黑体_GBK" w:cs="Times New Roman"/>
          <w:sz w:val="32"/>
          <w:szCs w:val="32"/>
        </w:rPr>
      </w:pPr>
      <w:r>
        <w:rPr>
          <w:rFonts w:ascii="Times New Roman" w:hAnsi="Times New Roman" w:eastAsia="方正黑体_GBK" w:cs="Times New Roman"/>
          <w:sz w:val="32"/>
          <w:szCs w:val="32"/>
        </w:rPr>
        <w:t>四、存在的问题和整改情况</w:t>
      </w:r>
    </w:p>
    <w:p>
      <w:pPr>
        <w:pStyle w:val="19"/>
        <w:numPr>
          <w:ilvl w:val="0"/>
          <w:numId w:val="0"/>
        </w:numPr>
        <w:autoSpaceDE w:val="0"/>
        <w:autoSpaceDN w:val="0"/>
        <w:spacing w:line="600" w:lineRule="exac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（一）</w:t>
      </w:r>
      <w:r>
        <w:rPr>
          <w:rFonts w:hint="eastAsia" w:ascii="仿宋_GB2312" w:eastAsia="仿宋_GB2312" w:hAnsiTheme="minorHAnsi" w:cstheme="minorBidi"/>
          <w:kern w:val="2"/>
          <w:sz w:val="32"/>
          <w:szCs w:val="32"/>
          <w:lang w:val="en-US" w:eastAsia="zh-CN" w:bidi="ar-SA"/>
        </w:rPr>
        <w:t>存在的问题</w:t>
      </w:r>
    </w:p>
    <w:p>
      <w:pPr>
        <w:pStyle w:val="19"/>
        <w:numPr>
          <w:ilvl w:val="0"/>
          <w:numId w:val="0"/>
        </w:numPr>
        <w:autoSpaceDE w:val="0"/>
        <w:autoSpaceDN w:val="0"/>
        <w:spacing w:line="600" w:lineRule="exact"/>
        <w:ind w:firstLine="640" w:firstLineChars="200"/>
        <w:rPr>
          <w:rFonts w:hint="eastAsia"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1、项目预算执行进度不及时</w:t>
      </w:r>
    </w:p>
    <w:p>
      <w:pPr>
        <w:pStyle w:val="19"/>
        <w:numPr>
          <w:ilvl w:val="0"/>
          <w:numId w:val="0"/>
        </w:numPr>
        <w:autoSpaceDE w:val="0"/>
        <w:autoSpaceDN w:val="0"/>
        <w:spacing w:line="600" w:lineRule="exac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2、未建立</w:t>
      </w:r>
      <w:r>
        <w:rPr>
          <w:rFonts w:hint="eastAsia" w:ascii="仿宋_GB2312" w:eastAsia="仿宋_GB2312" w:hAnsiTheme="minorHAnsi" w:cstheme="minorBidi"/>
          <w:kern w:val="2"/>
          <w:sz w:val="32"/>
          <w:szCs w:val="32"/>
          <w:lang w:val="en-US" w:eastAsia="zh-CN" w:bidi="ar-SA"/>
        </w:rPr>
        <w:t>项目管理</w:t>
      </w:r>
      <w:r>
        <w:rPr>
          <w:rFonts w:hint="eastAsia" w:ascii="仿宋_GB2312" w:eastAsia="仿宋_GB2312" w:cstheme="minorBidi"/>
          <w:kern w:val="2"/>
          <w:sz w:val="32"/>
          <w:szCs w:val="32"/>
          <w:lang w:val="en-US" w:eastAsia="zh-CN" w:bidi="ar-SA"/>
        </w:rPr>
        <w:t>长效</w:t>
      </w:r>
      <w:r>
        <w:rPr>
          <w:rFonts w:hint="eastAsia" w:ascii="仿宋_GB2312" w:eastAsia="仿宋_GB2312" w:hAnsiTheme="minorHAnsi" w:cstheme="minorBidi"/>
          <w:kern w:val="2"/>
          <w:sz w:val="32"/>
          <w:szCs w:val="32"/>
          <w:lang w:val="en-US" w:eastAsia="zh-CN" w:bidi="ar-SA"/>
        </w:rPr>
        <w:t>机制</w:t>
      </w:r>
    </w:p>
    <w:p>
      <w:pPr>
        <w:pStyle w:val="19"/>
        <w:numPr>
          <w:ilvl w:val="0"/>
          <w:numId w:val="0"/>
        </w:numPr>
        <w:autoSpaceDE w:val="0"/>
        <w:autoSpaceDN w:val="0"/>
        <w:spacing w:line="600" w:lineRule="exact"/>
        <w:ind w:firstLine="640" w:firstLineChars="200"/>
        <w:rPr>
          <w:rFonts w:hint="eastAsia" w:ascii="仿宋_GB2312" w:eastAsia="仿宋_GB2312" w:hAnsiTheme="minorHAnsi" w:cstheme="minorBidi"/>
          <w:kern w:val="2"/>
          <w:sz w:val="30"/>
          <w:szCs w:val="30"/>
          <w:lang w:val="en-US" w:eastAsia="zh-CN" w:bidi="ar-SA"/>
        </w:rPr>
      </w:pPr>
      <w:bookmarkStart w:id="2" w:name="OLE_LINK3"/>
      <w:r>
        <w:rPr>
          <w:rFonts w:hint="eastAsia" w:ascii="仿宋_GB2312" w:eastAsia="仿宋_GB2312" w:cstheme="minorBidi"/>
          <w:kern w:val="2"/>
          <w:sz w:val="32"/>
          <w:szCs w:val="32"/>
          <w:lang w:val="en-US" w:eastAsia="zh-CN" w:bidi="ar-SA"/>
        </w:rPr>
        <w:t>3、</w:t>
      </w:r>
      <w:bookmarkEnd w:id="2"/>
      <w:r>
        <w:rPr>
          <w:rFonts w:hint="eastAsia" w:ascii="仿宋_GB2312" w:eastAsia="仿宋_GB2312" w:cstheme="minorBidi"/>
          <w:kern w:val="2"/>
          <w:sz w:val="32"/>
          <w:szCs w:val="32"/>
          <w:lang w:val="en-US" w:eastAsia="zh-CN" w:bidi="ar-SA"/>
        </w:rPr>
        <w:t>绩效评价工作不规范</w:t>
      </w:r>
      <w:r>
        <w:rPr>
          <w:rFonts w:hint="eastAsia" w:ascii="仿宋_GB2312" w:eastAsia="仿宋_GB2312" w:hAnsiTheme="minorHAnsi" w:cstheme="minorBidi"/>
          <w:kern w:val="2"/>
          <w:sz w:val="32"/>
          <w:szCs w:val="32"/>
          <w:lang w:val="en-US" w:eastAsia="zh-CN" w:bidi="ar-SA"/>
        </w:rPr>
        <w:t>。</w:t>
      </w:r>
    </w:p>
    <w:p>
      <w:pPr>
        <w:pStyle w:val="19"/>
        <w:numPr>
          <w:ilvl w:val="0"/>
          <w:numId w:val="0"/>
        </w:numPr>
        <w:autoSpaceDE w:val="0"/>
        <w:autoSpaceDN w:val="0"/>
        <w:spacing w:line="600" w:lineRule="exact"/>
        <w:ind w:firstLine="600" w:firstLineChars="200"/>
        <w:rPr>
          <w:rFonts w:hint="eastAsia" w:ascii="仿宋_GB2312" w:eastAsia="仿宋_GB2312" w:hAnsiTheme="minorHAnsi" w:cstheme="minorBidi"/>
          <w:kern w:val="2"/>
          <w:sz w:val="30"/>
          <w:szCs w:val="30"/>
          <w:lang w:val="en-US" w:eastAsia="zh-CN" w:bidi="ar-SA"/>
        </w:rPr>
      </w:pPr>
      <w:r>
        <w:rPr>
          <w:rFonts w:hint="eastAsia" w:ascii="仿宋_GB2312" w:eastAsia="仿宋_GB2312" w:cstheme="minorBidi"/>
          <w:kern w:val="2"/>
          <w:sz w:val="30"/>
          <w:szCs w:val="30"/>
          <w:lang w:val="en-US" w:eastAsia="zh-CN" w:bidi="ar-SA"/>
        </w:rPr>
        <w:t>（二）</w:t>
      </w:r>
      <w:r>
        <w:rPr>
          <w:rFonts w:hint="eastAsia" w:ascii="仿宋_GB2312" w:eastAsia="仿宋_GB2312" w:hAnsiTheme="minorHAnsi" w:cstheme="minorBidi"/>
          <w:kern w:val="2"/>
          <w:sz w:val="30"/>
          <w:szCs w:val="30"/>
          <w:lang w:val="en-US" w:eastAsia="zh-CN" w:bidi="ar-SA"/>
        </w:rPr>
        <w:t>整改措施</w:t>
      </w:r>
    </w:p>
    <w:p>
      <w:pPr>
        <w:pStyle w:val="19"/>
        <w:numPr>
          <w:ilvl w:val="0"/>
          <w:numId w:val="0"/>
        </w:numPr>
        <w:autoSpaceDE w:val="0"/>
        <w:autoSpaceDN w:val="0"/>
        <w:spacing w:line="600" w:lineRule="exact"/>
        <w:ind w:firstLine="640" w:firstLineChars="200"/>
        <w:rPr>
          <w:rFonts w:hint="eastAsia" w:ascii="仿宋_GB2312" w:eastAsia="仿宋_GB2312" w:cstheme="minorBidi"/>
          <w:kern w:val="2"/>
          <w:sz w:val="32"/>
          <w:szCs w:val="32"/>
          <w:lang w:val="en-US" w:eastAsia="zh-CN" w:bidi="ar-SA"/>
        </w:rPr>
      </w:pPr>
      <w:r>
        <w:rPr>
          <w:rFonts w:hint="eastAsia" w:ascii="仿宋_GB2312" w:eastAsia="仿宋_GB2312" w:cstheme="minorBidi"/>
          <w:kern w:val="2"/>
          <w:sz w:val="32"/>
          <w:szCs w:val="32"/>
          <w:lang w:val="en-US" w:eastAsia="zh-CN" w:bidi="ar-SA"/>
        </w:rPr>
        <w:t>1、杜绝庸懒散，加强与县财政的沟通协调，确保项目的执行进度与实际工作进度一致。</w:t>
      </w:r>
    </w:p>
    <w:p>
      <w:pPr>
        <w:pStyle w:val="19"/>
        <w:numPr>
          <w:ilvl w:val="0"/>
          <w:numId w:val="0"/>
        </w:numPr>
        <w:autoSpaceDE w:val="0"/>
        <w:autoSpaceDN w:val="0"/>
        <w:spacing w:line="600" w:lineRule="exac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2、根据单位业务工作实际，制定并</w:t>
      </w:r>
      <w:r>
        <w:rPr>
          <w:rFonts w:hint="eastAsia" w:ascii="仿宋_GB2312" w:hAnsi="仿宋_GB2312" w:eastAsia="仿宋_GB2312" w:cs="仿宋_GB2312"/>
          <w:kern w:val="2"/>
          <w:sz w:val="32"/>
          <w:szCs w:val="32"/>
          <w:lang w:val="en-US" w:eastAsia="zh-CN" w:bidi="ar-SA"/>
        </w:rPr>
        <w:t>建立</w:t>
      </w:r>
      <w:r>
        <w:rPr>
          <w:rFonts w:hint="eastAsia" w:ascii="仿宋_GB2312" w:eastAsia="仿宋_GB2312" w:hAnsiTheme="minorHAnsi" w:cstheme="minorBidi"/>
          <w:kern w:val="2"/>
          <w:sz w:val="32"/>
          <w:szCs w:val="32"/>
          <w:lang w:val="en-US" w:eastAsia="zh-CN" w:bidi="ar-SA"/>
        </w:rPr>
        <w:t>项目管理</w:t>
      </w:r>
      <w:r>
        <w:rPr>
          <w:rFonts w:hint="eastAsia" w:ascii="仿宋_GB2312" w:eastAsia="仿宋_GB2312" w:cstheme="minorBidi"/>
          <w:kern w:val="2"/>
          <w:sz w:val="32"/>
          <w:szCs w:val="32"/>
          <w:lang w:val="en-US" w:eastAsia="zh-CN" w:bidi="ar-SA"/>
        </w:rPr>
        <w:t>长效</w:t>
      </w:r>
      <w:r>
        <w:rPr>
          <w:rFonts w:hint="eastAsia" w:ascii="仿宋_GB2312" w:eastAsia="仿宋_GB2312" w:hAnsiTheme="minorHAnsi" w:cstheme="minorBidi"/>
          <w:kern w:val="2"/>
          <w:sz w:val="32"/>
          <w:szCs w:val="32"/>
          <w:lang w:val="en-US" w:eastAsia="zh-CN" w:bidi="ar-SA"/>
        </w:rPr>
        <w:t>机制</w:t>
      </w:r>
    </w:p>
    <w:p>
      <w:pPr>
        <w:pStyle w:val="19"/>
        <w:numPr>
          <w:ilvl w:val="0"/>
          <w:numId w:val="0"/>
        </w:numPr>
        <w:autoSpaceDE w:val="0"/>
        <w:autoSpaceDN w:val="0"/>
        <w:spacing w:line="600" w:lineRule="exact"/>
        <w:ind w:firstLine="640" w:firstLineChars="200"/>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3、严格执行绩效评价制度，规范绩效评价工作</w:t>
      </w:r>
      <w:r>
        <w:rPr>
          <w:rFonts w:hint="eastAsia" w:ascii="仿宋_GB2312" w:eastAsia="仿宋_GB2312" w:hAnsiTheme="minorHAnsi" w:cstheme="minorBidi"/>
          <w:kern w:val="2"/>
          <w:sz w:val="32"/>
          <w:szCs w:val="32"/>
          <w:lang w:val="en-US" w:eastAsia="zh-CN" w:bidi="ar-SA"/>
        </w:rPr>
        <w:t>。</w:t>
      </w:r>
    </w:p>
    <w:p>
      <w:pPr>
        <w:pStyle w:val="19"/>
        <w:numPr>
          <w:ilvl w:val="0"/>
          <w:numId w:val="0"/>
        </w:numPr>
        <w:autoSpaceDE w:val="0"/>
        <w:autoSpaceDN w:val="0"/>
        <w:spacing w:line="600" w:lineRule="exact"/>
        <w:rPr>
          <w:rFonts w:hint="eastAsia" w:ascii="Times New Roman" w:hAnsi="Times New Roman" w:eastAsia="方正黑体_GBK" w:cs="Times New Roman"/>
          <w:sz w:val="32"/>
          <w:szCs w:val="32"/>
          <w:lang w:val="en-US" w:eastAsia="zh-CN"/>
        </w:rPr>
      </w:pPr>
    </w:p>
    <w:p>
      <w:pPr>
        <w:autoSpaceDE w:val="0"/>
        <w:autoSpaceDN w:val="0"/>
        <w:spacing w:line="600"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五、绩效自评结果应用</w:t>
      </w:r>
    </w:p>
    <w:p>
      <w:pPr>
        <w:autoSpaceDE w:val="0"/>
        <w:autoSpaceDN w:val="0"/>
        <w:spacing w:line="60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针对绩效自评中存在问题，制定整改方案，及时调整预算支出的方向和结构，使项目支出结构更加合理，预算绩效管理水平得到提高。</w:t>
      </w:r>
      <w:bookmarkStart w:id="3" w:name="_GoBack"/>
      <w:bookmarkEnd w:id="3"/>
    </w:p>
    <w:p>
      <w:pPr>
        <w:autoSpaceDE w:val="0"/>
        <w:autoSpaceDN w:val="0"/>
        <w:spacing w:line="600"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六、主要经验及做法</w:t>
      </w:r>
    </w:p>
    <w:p>
      <w:pPr>
        <w:autoSpaceDE w:val="0"/>
        <w:autoSpaceDN w:val="0"/>
        <w:spacing w:line="600" w:lineRule="exact"/>
        <w:ind w:firstLine="640" w:firstLineChars="200"/>
        <w:jc w:val="left"/>
        <w:rPr>
          <w:rFonts w:hint="eastAsia" w:ascii="仿宋_GB2312" w:eastAsia="仿宋_GB2312" w:hAnsiTheme="minorHAnsi" w:cstheme="minorBidi"/>
          <w:kern w:val="2"/>
          <w:sz w:val="32"/>
          <w:szCs w:val="32"/>
          <w:lang w:val="en-US" w:eastAsia="zh-CN" w:bidi="ar-SA"/>
        </w:rPr>
      </w:pPr>
      <w:r>
        <w:rPr>
          <w:rFonts w:hint="eastAsia" w:ascii="仿宋_GB2312" w:eastAsia="仿宋_GB2312" w:cstheme="minorBidi"/>
          <w:kern w:val="2"/>
          <w:sz w:val="32"/>
          <w:szCs w:val="32"/>
          <w:lang w:val="en-US" w:eastAsia="zh-CN" w:bidi="ar-SA"/>
        </w:rPr>
        <w:t>制定了绩效标准和评价程序，运用科学的评价方法、按照评价的内容和标准</w:t>
      </w:r>
      <w:r>
        <w:rPr>
          <w:rFonts w:hint="eastAsia" w:ascii="仿宋_GB2312" w:eastAsia="仿宋_GB2312" w:hAnsiTheme="minorHAnsi" w:cstheme="minorBidi"/>
          <w:kern w:val="2"/>
          <w:sz w:val="32"/>
          <w:szCs w:val="32"/>
          <w:lang w:val="en-US" w:eastAsia="zh-CN" w:bidi="ar-SA"/>
        </w:rPr>
        <w:t>对照项目内容进行逐项自评，</w:t>
      </w:r>
      <w:r>
        <w:rPr>
          <w:rFonts w:hint="eastAsia" w:ascii="仿宋_GB2312" w:eastAsia="仿宋_GB2312" w:cstheme="minorBidi"/>
          <w:kern w:val="2"/>
          <w:sz w:val="32"/>
          <w:szCs w:val="32"/>
          <w:lang w:val="en-US" w:eastAsia="zh-CN" w:bidi="ar-SA"/>
        </w:rPr>
        <w:t>将</w:t>
      </w:r>
      <w:r>
        <w:rPr>
          <w:rFonts w:hint="eastAsia" w:ascii="仿宋_GB2312" w:eastAsia="仿宋_GB2312" w:hAnsiTheme="minorHAnsi" w:cstheme="minorBidi"/>
          <w:kern w:val="2"/>
          <w:sz w:val="32"/>
          <w:szCs w:val="32"/>
          <w:lang w:val="en-US" w:eastAsia="zh-CN" w:bidi="ar-SA"/>
        </w:rPr>
        <w:t>评价结果作为改进预算管理和安排以后年度预算的重要依据，</w:t>
      </w:r>
      <w:r>
        <w:rPr>
          <w:rFonts w:hint="eastAsia" w:ascii="仿宋_GB2312" w:eastAsia="仿宋_GB2312" w:cstheme="minorBidi"/>
          <w:kern w:val="2"/>
          <w:sz w:val="32"/>
          <w:szCs w:val="32"/>
          <w:lang w:val="en-US" w:eastAsia="zh-CN" w:bidi="ar-SA"/>
        </w:rPr>
        <w:t>调整和优化项目支出方向和结构</w:t>
      </w:r>
      <w:r>
        <w:rPr>
          <w:rFonts w:hint="eastAsia" w:ascii="仿宋_GB2312" w:eastAsia="仿宋_GB2312" w:hAnsiTheme="minorHAnsi" w:cstheme="minorBidi"/>
          <w:kern w:val="2"/>
          <w:sz w:val="32"/>
          <w:szCs w:val="32"/>
          <w:lang w:val="en-US" w:eastAsia="zh-CN" w:bidi="ar-SA"/>
        </w:rPr>
        <w:t>。</w:t>
      </w:r>
    </w:p>
    <w:p>
      <w:pPr>
        <w:autoSpaceDE w:val="0"/>
        <w:autoSpaceDN w:val="0"/>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七、其他需说明的情况</w:t>
      </w:r>
    </w:p>
    <w:p>
      <w:pPr>
        <w:keepNext w:val="0"/>
        <w:keepLines w:val="0"/>
        <w:pageBreakBefore w:val="0"/>
        <w:kinsoku/>
        <w:wordWrap/>
        <w:overflowPunct/>
        <w:topLinePunct w:val="0"/>
        <w:autoSpaceDE w:val="0"/>
        <w:autoSpaceDN w:val="0"/>
        <w:bidi w:val="0"/>
        <w:adjustRightInd/>
        <w:snapToGrid/>
        <w:spacing w:line="68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绩效评价工作尚处于起步探索阶段，行之有效的绩效评价制度、方案和标准还未建立起来，评价工作亟待加强。</w:t>
      </w:r>
    </w:p>
    <w:p>
      <w:pPr>
        <w:rPr>
          <w:rFonts w:ascii="Times New Roman" w:hAnsi="Times New Roman" w:cs="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5F7CE"/>
    <w:multiLevelType w:val="singleLevel"/>
    <w:tmpl w:val="5D75F7CE"/>
    <w:lvl w:ilvl="0" w:tentative="0">
      <w:start w:val="1"/>
      <w:numFmt w:val="chineseCounting"/>
      <w:suff w:val="nothing"/>
      <w:lvlText w:val="（%1）"/>
      <w:lvlJc w:val="left"/>
    </w:lvl>
  </w:abstractNum>
  <w:abstractNum w:abstractNumId="1">
    <w:nsid w:val="5D75FF48"/>
    <w:multiLevelType w:val="singleLevel"/>
    <w:tmpl w:val="5D75FF48"/>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F4734"/>
    <w:rsid w:val="00147DC7"/>
    <w:rsid w:val="00155FE3"/>
    <w:rsid w:val="00462DE2"/>
    <w:rsid w:val="00586F28"/>
    <w:rsid w:val="007F4734"/>
    <w:rsid w:val="00A76B2A"/>
    <w:rsid w:val="00C31849"/>
    <w:rsid w:val="00C572C6"/>
    <w:rsid w:val="017C7F9F"/>
    <w:rsid w:val="022A5098"/>
    <w:rsid w:val="0A6A6FA2"/>
    <w:rsid w:val="0BA2641E"/>
    <w:rsid w:val="0CA41655"/>
    <w:rsid w:val="0F417947"/>
    <w:rsid w:val="0F5C05B8"/>
    <w:rsid w:val="149072F1"/>
    <w:rsid w:val="1E134920"/>
    <w:rsid w:val="22B51345"/>
    <w:rsid w:val="292F468A"/>
    <w:rsid w:val="29B4299C"/>
    <w:rsid w:val="2ED32FFE"/>
    <w:rsid w:val="2FCF55F8"/>
    <w:rsid w:val="31633133"/>
    <w:rsid w:val="333644BB"/>
    <w:rsid w:val="36B81050"/>
    <w:rsid w:val="371F625E"/>
    <w:rsid w:val="379C3733"/>
    <w:rsid w:val="3B072C5A"/>
    <w:rsid w:val="3B605746"/>
    <w:rsid w:val="3C933241"/>
    <w:rsid w:val="3F061A19"/>
    <w:rsid w:val="41D82625"/>
    <w:rsid w:val="4434728F"/>
    <w:rsid w:val="44640D86"/>
    <w:rsid w:val="45F10B8F"/>
    <w:rsid w:val="483D4A39"/>
    <w:rsid w:val="4BB82FDA"/>
    <w:rsid w:val="4D1A7D59"/>
    <w:rsid w:val="4D4454FF"/>
    <w:rsid w:val="4EE97448"/>
    <w:rsid w:val="4F8C7AC0"/>
    <w:rsid w:val="533F2927"/>
    <w:rsid w:val="54306E7E"/>
    <w:rsid w:val="54BC0F61"/>
    <w:rsid w:val="58D44E75"/>
    <w:rsid w:val="59503E8B"/>
    <w:rsid w:val="59BE257D"/>
    <w:rsid w:val="5B612B17"/>
    <w:rsid w:val="5BD24C3F"/>
    <w:rsid w:val="5D8040A0"/>
    <w:rsid w:val="608B0ED7"/>
    <w:rsid w:val="61B42D76"/>
    <w:rsid w:val="63CB74EE"/>
    <w:rsid w:val="648D7377"/>
    <w:rsid w:val="65111315"/>
    <w:rsid w:val="69727F76"/>
    <w:rsid w:val="6D280932"/>
    <w:rsid w:val="6DA46E67"/>
    <w:rsid w:val="721D70F9"/>
    <w:rsid w:val="72A8116E"/>
    <w:rsid w:val="74096536"/>
    <w:rsid w:val="762E24DB"/>
    <w:rsid w:val="775349F8"/>
    <w:rsid w:val="77895B24"/>
    <w:rsid w:val="782846DE"/>
    <w:rsid w:val="7A5D706E"/>
    <w:rsid w:val="7C8956F0"/>
    <w:rsid w:val="7D523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Cambria" w:hAnsi="Cambria" w:cs="Times New Roman"/>
      <w:sz w:val="24"/>
    </w:rPr>
  </w:style>
  <w:style w:type="paragraph" w:styleId="3">
    <w:name w:val="Body Text"/>
    <w:basedOn w:val="1"/>
    <w:uiPriority w:val="0"/>
    <w:pPr>
      <w:spacing w:before="93" w:beforeLines="30"/>
    </w:pPr>
    <w:rPr>
      <w:rFonts w:ascii="仿宋_GB2312" w:eastAsia="仿宋_GB2312"/>
      <w:sz w:val="30"/>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after="150" w:line="315" w:lineRule="atLeast"/>
      <w:jc w:val="left"/>
    </w:pPr>
    <w:rPr>
      <w:rFonts w:ascii="Calibri" w:hAnsi="Calibri" w:eastAsia="宋体" w:cs="Times New Roman"/>
      <w:kern w:val="0"/>
      <w:szCs w:val="21"/>
    </w:rPr>
  </w:style>
  <w:style w:type="character" w:styleId="9">
    <w:name w:val="FollowedHyperlink"/>
    <w:basedOn w:val="8"/>
    <w:semiHidden/>
    <w:unhideWhenUsed/>
    <w:uiPriority w:val="99"/>
    <w:rPr>
      <w:color w:val="4C4C4C"/>
      <w:u w:val="single"/>
    </w:rPr>
  </w:style>
  <w:style w:type="character" w:styleId="10">
    <w:name w:val="Emphasis"/>
    <w:basedOn w:val="8"/>
    <w:qFormat/>
    <w:uiPriority w:val="20"/>
  </w:style>
  <w:style w:type="character" w:styleId="11">
    <w:name w:val="HTML Definition"/>
    <w:basedOn w:val="8"/>
    <w:semiHidden/>
    <w:unhideWhenUsed/>
    <w:uiPriority w:val="99"/>
  </w:style>
  <w:style w:type="character" w:styleId="12">
    <w:name w:val="HTML Acronym"/>
    <w:basedOn w:val="8"/>
    <w:semiHidden/>
    <w:unhideWhenUsed/>
    <w:uiPriority w:val="99"/>
    <w:rPr>
      <w:bdr w:val="none" w:color="auto" w:sz="0" w:space="0"/>
    </w:rPr>
  </w:style>
  <w:style w:type="character" w:styleId="13">
    <w:name w:val="HTML Variable"/>
    <w:basedOn w:val="8"/>
    <w:semiHidden/>
    <w:unhideWhenUsed/>
    <w:uiPriority w:val="99"/>
  </w:style>
  <w:style w:type="character" w:styleId="14">
    <w:name w:val="Hyperlink"/>
    <w:basedOn w:val="8"/>
    <w:semiHidden/>
    <w:unhideWhenUsed/>
    <w:uiPriority w:val="99"/>
    <w:rPr>
      <w:color w:val="4C4C4C"/>
      <w:u w:val="none"/>
    </w:rPr>
  </w:style>
  <w:style w:type="character" w:styleId="15">
    <w:name w:val="HTML Code"/>
    <w:basedOn w:val="8"/>
    <w:semiHidden/>
    <w:unhideWhenUsed/>
    <w:uiPriority w:val="99"/>
    <w:rPr>
      <w:rFonts w:hint="eastAsia" w:ascii="微软雅黑" w:hAnsi="微软雅黑" w:eastAsia="微软雅黑" w:cs="微软雅黑"/>
      <w:color w:val="4C4C4C"/>
      <w:sz w:val="21"/>
      <w:szCs w:val="21"/>
      <w:bdr w:val="none" w:color="auto" w:sz="0" w:space="0"/>
    </w:rPr>
  </w:style>
  <w:style w:type="character" w:styleId="16">
    <w:name w:val="HTML Cite"/>
    <w:basedOn w:val="8"/>
    <w:semiHidden/>
    <w:unhideWhenUsed/>
    <w:uiPriority w:val="99"/>
  </w:style>
  <w:style w:type="character" w:customStyle="1" w:styleId="17">
    <w:name w:val="页眉 Char"/>
    <w:basedOn w:val="8"/>
    <w:link w:val="5"/>
    <w:semiHidden/>
    <w:qFormat/>
    <w:uiPriority w:val="99"/>
    <w:rPr>
      <w:sz w:val="18"/>
      <w:szCs w:val="18"/>
    </w:rPr>
  </w:style>
  <w:style w:type="character" w:customStyle="1" w:styleId="18">
    <w:name w:val="页脚 Char"/>
    <w:basedOn w:val="8"/>
    <w:link w:val="4"/>
    <w:semiHidden/>
    <w:qFormat/>
    <w:uiPriority w:val="99"/>
    <w:rPr>
      <w:sz w:val="18"/>
      <w:szCs w:val="18"/>
    </w:rPr>
  </w:style>
  <w:style w:type="paragraph" w:customStyle="1"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31</Words>
  <Characters>182</Characters>
  <Lines>1</Lines>
  <Paragraphs>1</Paragraphs>
  <TotalTime>5</TotalTime>
  <ScaleCrop>false</ScaleCrop>
  <LinksUpToDate>false</LinksUpToDate>
  <CharactersWithSpaces>212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2019-09-04T00:26:00Z</dcterms:created>
  <dc:creator>user</dc:creator>
  <cp:lastModifiedBy>Administrator</cp:lastModifiedBy>
  <dcterms:modified xsi:type="dcterms:W3CDTF">2019-11-20T08:47:36Z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