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西畴县妇女联合会2018年整体</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支出绩效自评报告</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ascii="Times New Roman" w:hAnsi="Times New Roman" w:eastAsia="方正黑体_GBK" w:cs="Times New Roman"/>
          <w:sz w:val="32"/>
          <w:szCs w:val="32"/>
        </w:rPr>
      </w:pP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（一）部门概况</w:t>
      </w:r>
    </w:p>
    <w:p>
      <w:pPr>
        <w:pStyle w:val="2"/>
      </w:pP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西畴县妇女联合会2018年度部门决算编报的单位共1个。其中：行政单位0个，其他事业单位0个,参照公务员法管理的事业单位1个。中国共产主义青年团西畴县委员会2018年末实有人员编制8人。其中：行政编制0人（含行政工勤编制0人），事业编制8人（含参公管理事业编制8人）；在职在编实有行政人员0人（含行政工勤人员0人），事业人员</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人（含参公管理事业人员5人），。</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离退休人员</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人。其中：离休0人，退休</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人。</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仿宋_GB2312" w:hAnsi="仿宋_GB2312" w:eastAsia="仿宋_GB2312" w:cs="仿宋_GB2312"/>
          <w:color w:val="333333"/>
          <w:sz w:val="32"/>
          <w:szCs w:val="32"/>
          <w:shd w:val="clear" w:color="auto" w:fill="FFFFFF"/>
        </w:rPr>
        <w:t>实有车辆编制0辆，在编实有车辆0辆。</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（二）部门绩效目标的设立情况</w:t>
      </w:r>
    </w:p>
    <w:p>
      <w:pPr>
        <w:pStyle w:val="5"/>
        <w:keepNext w:val="0"/>
        <w:keepLines w:val="0"/>
        <w:widowControl/>
        <w:numPr>
          <w:ilvl w:val="0"/>
          <w:numId w:val="0"/>
        </w:numPr>
        <w:suppressLineNumbers w:val="0"/>
        <w:shd w:val="clear" w:fill="FFFFFF"/>
        <w:spacing w:before="0" w:beforeAutospacing="0" w:after="450" w:afterAutospacing="0" w:line="450" w:lineRule="atLeast"/>
        <w:ind w:left="750" w:leftChars="0" w:right="150" w:rightChars="0"/>
        <w:rPr>
          <w:rFonts w:ascii="Times New Roman" w:hAnsi="Times New Roman" w:eastAsia="方正仿宋_GBK" w:cs="Times New Roman"/>
          <w:sz w:val="32"/>
          <w:szCs w:val="32"/>
        </w:rPr>
      </w:pPr>
      <w:r>
        <w:rPr>
          <w:rFonts w:hint="eastAsia" w:ascii="仿宋_GB2312" w:hAnsi="仿宋_GB2312" w:eastAsia="仿宋_GB2312" w:cs="仿宋_GB2312"/>
          <w:sz w:val="32"/>
          <w:szCs w:val="32"/>
          <w:lang w:eastAsia="zh-CN"/>
        </w:rPr>
        <w:t>西畴县妇联机关年度绩效目标：充分发挥妇联的职能作用，努力创新妇联支出方式，着力支持打好“三大攻坚战”，深入推进财税体制改革，较好地服务了全市经济社会发展大局。1.落实相关政策，群众更有获得感；2.优化支出结构，民生福祉持续改善；3.妇联改革迈出新步伐，管理效能再提升；4.实行“互联网+”模式，妇联管理信息化高效率；5.加强资金管理，助推“乡村振兴”战略；6.强化机制建设，全力防范债务风险。</w:t>
      </w:r>
    </w:p>
    <w:p>
      <w:pPr>
        <w:pStyle w:val="5"/>
        <w:keepNext w:val="0"/>
        <w:keepLines w:val="0"/>
        <w:widowControl/>
        <w:numPr>
          <w:ilvl w:val="0"/>
          <w:numId w:val="1"/>
        </w:numPr>
        <w:suppressLineNumbers w:val="0"/>
        <w:shd w:val="clear" w:fill="FFFFFF"/>
        <w:spacing w:before="0" w:beforeAutospacing="0" w:after="450" w:afterAutospacing="0" w:line="450" w:lineRule="atLeast"/>
        <w:ind w:left="150" w:right="150" w:firstLine="600"/>
        <w:rPr>
          <w:rFonts w:ascii="Times New Roman" w:hAnsi="Times New Roman" w:eastAsia="方正仿宋_GBK" w:cs="Times New Roman"/>
          <w:sz w:val="32"/>
          <w:szCs w:val="32"/>
        </w:rPr>
      </w:pPr>
      <w:r>
        <w:rPr>
          <w:rFonts w:ascii="Times New Roman" w:hAnsi="Times New Roman" w:eastAsia="方正仿宋_GBK" w:cs="Times New Roman"/>
          <w:sz w:val="32"/>
          <w:szCs w:val="32"/>
        </w:rPr>
        <w:t>部门整体收支情况</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①西畴县妇女联合会2018年度收入合计160.30万元。其中：财政拨款收入156.69万元。</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②西畴县妇女联合会2018年度支出合计173.12万元。其中：基本支出123.77万元；项目支出49.35万元。</w:t>
      </w:r>
    </w:p>
    <w:p>
      <w:pPr>
        <w:keepNext w:val="0"/>
        <w:keepLines w:val="0"/>
        <w:pageBreakBefore w:val="0"/>
        <w:kinsoku/>
        <w:wordWrap/>
        <w:overflowPunct/>
        <w:topLinePunct w:val="0"/>
        <w:bidi w:val="0"/>
        <w:adjustRightInd/>
        <w:snapToGrid/>
        <w:spacing w:line="680" w:lineRule="exact"/>
        <w:ind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（四）部门预算管理制度建设情况</w:t>
      </w:r>
    </w:p>
    <w:p>
      <w:pPr>
        <w:pStyle w:val="10"/>
        <w:keepNext w:val="0"/>
        <w:keepLines w:val="0"/>
        <w:pageBreakBefore w:val="0"/>
        <w:numPr>
          <w:ilvl w:val="0"/>
          <w:numId w:val="0"/>
        </w:numPr>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西畴县妇女联合会从以下几方面开展部门预算管理制度建设工作：一是成立机关预算编制领导小组，切实加强对预算编制工作的组织领导，全面提升预算编制水平，充分发挥各部门参与预算编制的职能作用；二是确定预算编制的主体、责任和流程：各业务股室在局党组的领导下，各股室根据工作开展需要编报预算建议数，办公室审核、汇总，综合平衡后形成预算草案报经单位机关预算编制领导小组审定。三是制定各项财务管理办法，保障预算编制和预算执行的顺利进行，西畴县妇联机关制定的各项财务管理办法有：《西畴县妇女联合会财务管理制度》、《西畴县妇女联合会采购管理办法》、《西畴县妇女联合会合同管理制度》。</w:t>
      </w:r>
    </w:p>
    <w:p>
      <w:pPr>
        <w:pStyle w:val="10"/>
        <w:keepNext w:val="0"/>
        <w:keepLines w:val="0"/>
        <w:pageBreakBefore w:val="0"/>
        <w:numPr>
          <w:ilvl w:val="0"/>
          <w:numId w:val="0"/>
        </w:numPr>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二、绩效自评工作情况</w:t>
      </w:r>
    </w:p>
    <w:p>
      <w:pPr>
        <w:pStyle w:val="10"/>
        <w:keepNext w:val="0"/>
        <w:keepLines w:val="0"/>
        <w:pageBreakBefore w:val="0"/>
        <w:numPr>
          <w:ilvl w:val="0"/>
          <w:numId w:val="0"/>
        </w:numPr>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一</w:t>
      </w:r>
      <w:r>
        <w:rPr>
          <w:rFonts w:ascii="Times New Roman" w:hAnsi="Times New Roman" w:eastAsia="方正仿宋_GBK" w:cs="Times New Roman"/>
          <w:sz w:val="32"/>
          <w:szCs w:val="32"/>
        </w:rPr>
        <w:t>）绩效自评的目的</w:t>
      </w:r>
    </w:p>
    <w:p>
      <w:pPr>
        <w:pStyle w:val="10"/>
        <w:keepNext w:val="0"/>
        <w:keepLines w:val="0"/>
        <w:pageBreakBefore w:val="0"/>
        <w:numPr>
          <w:ilvl w:val="0"/>
          <w:numId w:val="0"/>
        </w:numPr>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一是有利于提升部门预算编制水平，进一步细化预算编制，提前开展好项目准备工作，充实项目储备，积极争取项目资金；二是有利于提高本部门年初预算的完整性和到位率，加快预算执行进度，规范、合理、高效使用项目资金；三是有利于推进预算绩效目标管理工作，将绩效管理融入预算管理全过程，实现绩效管理与预算有机结合；四是有利于提高项目绩效目标编报质量；五是有利于提升财政保障水平，为各项财政工作提供及时有效的经费和物质保障。</w:t>
      </w:r>
    </w:p>
    <w:p>
      <w:pPr>
        <w:pStyle w:val="10"/>
        <w:keepNext w:val="0"/>
        <w:keepLines w:val="0"/>
        <w:pageBreakBefore w:val="0"/>
        <w:kinsoku/>
        <w:wordWrap/>
        <w:overflowPunct/>
        <w:topLinePunct w:val="0"/>
        <w:autoSpaceDE w:val="0"/>
        <w:autoSpaceDN w:val="0"/>
        <w:bidi w:val="0"/>
        <w:adjustRightInd/>
        <w:snapToGrid/>
        <w:spacing w:line="680" w:lineRule="exact"/>
        <w:ind w:left="42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（二）自评组织过程</w:t>
      </w:r>
    </w:p>
    <w:p>
      <w:pPr>
        <w:keepNext w:val="0"/>
        <w:keepLines w:val="0"/>
        <w:pageBreakBefore w:val="0"/>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1.前期准备。收集数据资料，成立了自评工作考核小组，制定自评方案。</w:t>
      </w:r>
    </w:p>
    <w:p>
      <w:pPr>
        <w:keepNext w:val="0"/>
        <w:keepLines w:val="0"/>
        <w:pageBreakBefore w:val="0"/>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2.组织实施</w:t>
      </w:r>
      <w:r>
        <w:rPr>
          <w:rFonts w:hint="eastAsia" w:ascii="仿宋_GB2312" w:hAnsi="仿宋_GB2312" w:eastAsia="仿宋_GB2312" w:cs="仿宋_GB2312"/>
          <w:sz w:val="32"/>
          <w:szCs w:val="32"/>
          <w:lang w:eastAsia="zh-CN"/>
        </w:rPr>
        <w:t>。是成立绩效考评工作领导小组，由党组书记、主席任组长，三位副主席任副组长，各股室股长为成员，统一领导部门绩效管理考评工作；二是认真谋划，科学论证，设立合理评价指标体系。为顺利完成绩效评价工作，我部门结合单位特点设置整体支出绩效目标、实现部门整体支出绩效目标的主要工作措施、项目目标、工作内容，提出符合实际，且能反映部门整体支出绩效目标和主要措施的可量化、可操作的绩效指标。三是精心组织，及时反馈，确保绩效评价取得实效。</w:t>
      </w:r>
    </w:p>
    <w:p>
      <w:pPr>
        <w:pStyle w:val="5"/>
        <w:keepNext w:val="0"/>
        <w:keepLines w:val="0"/>
        <w:pageBreakBefore w:val="0"/>
        <w:widowControl/>
        <w:kinsoku/>
        <w:wordWrap/>
        <w:overflowPunct/>
        <w:topLinePunct w:val="0"/>
        <w:bidi w:val="0"/>
        <w:adjustRightInd/>
        <w:snapToGrid/>
        <w:spacing w:after="0" w:line="680" w:lineRule="exact"/>
        <w:ind w:left="600" w:right="0" w:rightChars="0"/>
        <w:jc w:val="both"/>
        <w:textAlignment w:val="auto"/>
        <w:outlineLvl w:val="9"/>
        <w:rPr>
          <w:rFonts w:ascii="Times New Roman" w:hAnsi="Times New Roman" w:eastAsia="方正黑体_GBK"/>
          <w:kern w:val="2"/>
          <w:sz w:val="32"/>
          <w:szCs w:val="32"/>
        </w:rPr>
      </w:pPr>
      <w:r>
        <w:rPr>
          <w:rFonts w:ascii="Times New Roman" w:hAnsi="Times New Roman" w:eastAsia="方正黑体_GBK"/>
          <w:kern w:val="2"/>
          <w:sz w:val="32"/>
          <w:szCs w:val="32"/>
        </w:rPr>
        <w:t>三、评价情况分析及综合评价结论</w:t>
      </w:r>
    </w:p>
    <w:p>
      <w:pPr>
        <w:pStyle w:val="10"/>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厉行节约成效明显。在2017年细化内部管理方面已经取得了一定的成效的基础上，2018年妇联机关全面开展内部控制建设，严格用制度管人管事管钱，细化内部管理，严格审核审批，成效显著。具体表现在：1.实行重点管控，确保“三公”等经费只减不增。一是与公务无关的接待不予报销，严格按标准接待。二是从严从紧控制因公出国（境）人数和批次。2.严格审核审批，严控经费支出。一是严格审核原始单据，要求发票合法合规，相关资料真实完整，不符合要求的不予报账。二是严格审核经费来源，根据部门预算安排和资金使用进度，核实每笔报账申请的经费来源，无预算的支出不予报账。三是严格审核各项制度执行情况，没有按规定及程序审批的不予报账；超出预算限额的不予报账。</w:t>
      </w:r>
    </w:p>
    <w:p>
      <w:pPr>
        <w:pStyle w:val="10"/>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四、存在的问题和整改情况</w:t>
      </w:r>
    </w:p>
    <w:p>
      <w:pPr>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一、存在的问题：一是部门预算编制不够细化；二是预算管理粗放，资金使用效益不高；三是预算绩效管理工作基础薄弱。二、整改情况：一是细化预算编制工作，认真做好部门预算编制。进一步加强机关各科室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二是遵循预算管理办法，对于年度无法预计的临时追加的相关工作所需费用和结余资金确保资金严格按照预算专项资金使用程序申报及使用，按照预算项目和使用用途执行，杜绝费用项目之间调剂使用现象的发生。三是预算财务分析常态化。定期做好支出预算财务分析，及时对费用预算执行情况进行通报和预警，定期对下属预算单位的预算执行情况进行检查，做好部门整体支出预算评价工作。四是加强财务管理，严格财务审核，提高财务的精细化管理。五是强化预算绩效管理工作，提升检务保障水平。</w:t>
      </w:r>
    </w:p>
    <w:p>
      <w:pPr>
        <w:pStyle w:val="10"/>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方正黑体_GBK" w:cs="Times New Roman"/>
          <w:sz w:val="32"/>
          <w:szCs w:val="32"/>
          <w:lang w:eastAsia="zh-CN"/>
        </w:rPr>
        <w:t>五、绩效自评结果应用</w:t>
      </w:r>
    </w:p>
    <w:p>
      <w:pPr>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一是提升部门预算编制水平，进一步细化预算编制，提前开展好项目准备工作，充实项目储备，积极争取项目资金；二是提高本部门年初预算的完整性和到位率，加快预算执行进度，规范、合理、高效使用项目资金；三是推进预算绩效目标管理工作，将绩效管理融入预算管理全过程，实现绩效管理与预算有机结合；四是提高项目绩效目标编报质量；五是提升财务保障水平，为各项工作提供及时有效的经费和物质保障。</w:t>
      </w:r>
    </w:p>
    <w:p>
      <w:pPr>
        <w:keepNext w:val="0"/>
        <w:keepLines w:val="0"/>
        <w:pageBreakBefore w:val="0"/>
        <w:numPr>
          <w:ilvl w:val="0"/>
          <w:numId w:val="2"/>
        </w:numPr>
        <w:tabs>
          <w:tab w:val="left" w:pos="636"/>
        </w:tabs>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主要经验及做法</w:t>
      </w:r>
    </w:p>
    <w:p>
      <w:pPr>
        <w:keepNext w:val="0"/>
        <w:keepLines w:val="0"/>
        <w:pageBreakBefore w:val="0"/>
        <w:numPr>
          <w:ilvl w:val="0"/>
          <w:numId w:val="3"/>
        </w:numPr>
        <w:tabs>
          <w:tab w:val="left" w:pos="636"/>
        </w:tabs>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领导重视，明确责任，健全管理机构。绩效评价工作是一个全新的课题，得到领导的高度关注，办公室负责绩效评价全面工作，各主要业务部门作为项目执行部门，全面配合办公室绩效评价工作的开展，各部门均确定专人负责该项工作。设立绩效考评工作领导小组，由党组书记、主席任组长，；四位副主席任副组长，各股室股长任成员，统一领导部门绩效管理考评工作，研究确定考评内容、设定考评基数及权重分值分布，审定和公布考评成绩等重要工作。二、认真谋划，科学论证，设立合理评价指标体系。为顺利完成绩效评价工作，要结合本部门整体支出绩效目标、实现部门整体支出绩效目标的主要工作措施、项目目标、工作内容及特点，提出符合实际，且能反映部门整体支出绩效目标和主要措施的可量化、可操作的绩效指标。三、精心组织，及时反馈，确保绩效评价取得实效。</w:t>
      </w:r>
    </w:p>
    <w:p>
      <w:pPr>
        <w:keepNext w:val="0"/>
        <w:keepLines w:val="0"/>
        <w:pageBreakBefore w:val="0"/>
        <w:numPr>
          <w:numId w:val="0"/>
        </w:numPr>
        <w:tabs>
          <w:tab w:val="left" w:pos="636"/>
        </w:tabs>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Times New Roman" w:hAnsi="Times New Roman" w:eastAsia="方正黑体_GBK" w:cs="Times New Roman"/>
          <w:sz w:val="32"/>
          <w:szCs w:val="32"/>
          <w:lang w:eastAsia="zh-CN"/>
        </w:rPr>
        <w:t>七、其他需要说明的情况</w:t>
      </w:r>
    </w:p>
    <w:p>
      <w:pPr>
        <w:keepNext w:val="0"/>
        <w:keepLines w:val="0"/>
        <w:pageBreakBefore w:val="0"/>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西畴县妇女联合会无其他需要说明的情况</w:t>
      </w:r>
    </w:p>
    <w:p>
      <w:pPr>
        <w:keepNext w:val="0"/>
        <w:keepLines w:val="0"/>
        <w:pageBreakBefore w:val="0"/>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val="0"/>
        <w:autoSpaceDN w:val="0"/>
        <w:bidi w:val="0"/>
        <w:adjustRightInd/>
        <w:snapToGrid/>
        <w:spacing w:line="680" w:lineRule="exact"/>
        <w:ind w:right="0" w:rightChars="0" w:firstLine="4160" w:firstLineChars="13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西畴县妇女联合会</w:t>
      </w:r>
    </w:p>
    <w:p>
      <w:pPr>
        <w:keepNext w:val="0"/>
        <w:keepLines w:val="0"/>
        <w:pageBreakBefore w:val="0"/>
        <w:kinsoku/>
        <w:wordWrap/>
        <w:overflowPunct/>
        <w:topLinePunct w:val="0"/>
        <w:autoSpaceDE w:val="0"/>
        <w:autoSpaceDN w:val="0"/>
        <w:bidi w:val="0"/>
        <w:adjustRightInd/>
        <w:snapToGrid/>
        <w:spacing w:line="680" w:lineRule="exact"/>
        <w:ind w:right="0" w:rightChars="0" w:firstLine="4160" w:firstLineChars="13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2019年11月20日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方正兰亭超细黑简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4DC17"/>
    <w:multiLevelType w:val="singleLevel"/>
    <w:tmpl w:val="BC94DC17"/>
    <w:lvl w:ilvl="0" w:tentative="0">
      <w:start w:val="1"/>
      <w:numFmt w:val="chineseCounting"/>
      <w:suff w:val="nothing"/>
      <w:lvlText w:val="%1、"/>
      <w:lvlJc w:val="left"/>
      <w:rPr>
        <w:rFonts w:hint="eastAsia"/>
      </w:rPr>
    </w:lvl>
  </w:abstractNum>
  <w:abstractNum w:abstractNumId="1">
    <w:nsid w:val="F96031E9"/>
    <w:multiLevelType w:val="singleLevel"/>
    <w:tmpl w:val="F96031E9"/>
    <w:lvl w:ilvl="0" w:tentative="0">
      <w:start w:val="3"/>
      <w:numFmt w:val="chineseCounting"/>
      <w:suff w:val="nothing"/>
      <w:lvlText w:val="（%1）"/>
      <w:lvlJc w:val="left"/>
      <w:rPr>
        <w:rFonts w:hint="eastAsia"/>
      </w:rPr>
    </w:lvl>
  </w:abstractNum>
  <w:abstractNum w:abstractNumId="2">
    <w:nsid w:val="5D888521"/>
    <w:multiLevelType w:val="singleLevel"/>
    <w:tmpl w:val="5D888521"/>
    <w:lvl w:ilvl="0" w:tentative="0">
      <w:start w:val="6"/>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147DC7"/>
    <w:rsid w:val="00155FE3"/>
    <w:rsid w:val="00462DE2"/>
    <w:rsid w:val="00586F28"/>
    <w:rsid w:val="007F4734"/>
    <w:rsid w:val="00C31849"/>
    <w:rsid w:val="04713353"/>
    <w:rsid w:val="07A034BE"/>
    <w:rsid w:val="0A822B36"/>
    <w:rsid w:val="0B1E7A9E"/>
    <w:rsid w:val="0D6228CB"/>
    <w:rsid w:val="0E2845C7"/>
    <w:rsid w:val="11896615"/>
    <w:rsid w:val="14B4605E"/>
    <w:rsid w:val="17FD420D"/>
    <w:rsid w:val="18BF5720"/>
    <w:rsid w:val="19201C8C"/>
    <w:rsid w:val="1D545B2D"/>
    <w:rsid w:val="1D7C3F61"/>
    <w:rsid w:val="1EC57D4F"/>
    <w:rsid w:val="1EEA5605"/>
    <w:rsid w:val="1F8D7778"/>
    <w:rsid w:val="2396176A"/>
    <w:rsid w:val="2401048C"/>
    <w:rsid w:val="25D740CF"/>
    <w:rsid w:val="266338ED"/>
    <w:rsid w:val="28345D0D"/>
    <w:rsid w:val="28851FBF"/>
    <w:rsid w:val="2ADE2B4E"/>
    <w:rsid w:val="2E410C91"/>
    <w:rsid w:val="2E560E5C"/>
    <w:rsid w:val="320E6CF9"/>
    <w:rsid w:val="3254718A"/>
    <w:rsid w:val="35D47AFC"/>
    <w:rsid w:val="37010563"/>
    <w:rsid w:val="37010BCC"/>
    <w:rsid w:val="38836401"/>
    <w:rsid w:val="3D297D16"/>
    <w:rsid w:val="3DD47045"/>
    <w:rsid w:val="451E6831"/>
    <w:rsid w:val="46DF3B76"/>
    <w:rsid w:val="482A6EEA"/>
    <w:rsid w:val="48922A37"/>
    <w:rsid w:val="4928536C"/>
    <w:rsid w:val="4A8627DA"/>
    <w:rsid w:val="51955669"/>
    <w:rsid w:val="54D92C07"/>
    <w:rsid w:val="55032A12"/>
    <w:rsid w:val="58984B43"/>
    <w:rsid w:val="5A9E2A35"/>
    <w:rsid w:val="5BC26327"/>
    <w:rsid w:val="5ED06515"/>
    <w:rsid w:val="61166744"/>
    <w:rsid w:val="618350F6"/>
    <w:rsid w:val="620303DC"/>
    <w:rsid w:val="658A333D"/>
    <w:rsid w:val="65A85E78"/>
    <w:rsid w:val="67E65DF7"/>
    <w:rsid w:val="68A503CB"/>
    <w:rsid w:val="693C2F23"/>
    <w:rsid w:val="69445015"/>
    <w:rsid w:val="6D3F6D78"/>
    <w:rsid w:val="6D9B4268"/>
    <w:rsid w:val="6DB31B28"/>
    <w:rsid w:val="73223753"/>
    <w:rsid w:val="78D051E8"/>
    <w:rsid w:val="7B8A3DD4"/>
    <w:rsid w:val="7F760479"/>
    <w:rsid w:val="7FD6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Times New Roman"/>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50" w:line="315" w:lineRule="atLeast"/>
      <w:jc w:val="left"/>
    </w:pPr>
    <w:rPr>
      <w:rFonts w:ascii="Calibri" w:hAnsi="Calibri" w:eastAsia="宋体" w:cs="Times New Roman"/>
      <w:kern w:val="0"/>
      <w:szCs w:val="21"/>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182</Characters>
  <Lines>1</Lines>
  <Paragraphs>1</Paragraphs>
  <TotalTime>3</TotalTime>
  <ScaleCrop>false</ScaleCrop>
  <LinksUpToDate>false</LinksUpToDate>
  <CharactersWithSpaces>212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Administrator</cp:lastModifiedBy>
  <dcterms:modified xsi:type="dcterms:W3CDTF">2019-11-21T08:22:56Z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