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B2" w:rsidRDefault="000D31E5">
      <w:pPr>
        <w:spacing w:line="680" w:lineRule="exact"/>
        <w:jc w:val="center"/>
        <w:rPr>
          <w:rFonts w:ascii="黑体" w:eastAsia="黑体" w:hAnsi="黑体" w:cs="黑体" w:hint="eastAsia"/>
          <w:sz w:val="44"/>
          <w:szCs w:val="44"/>
        </w:rPr>
      </w:pPr>
      <w:r>
        <w:rPr>
          <w:rFonts w:ascii="黑体" w:eastAsia="黑体" w:hAnsi="黑体" w:cs="黑体" w:hint="eastAsia"/>
          <w:sz w:val="44"/>
          <w:szCs w:val="44"/>
        </w:rPr>
        <w:t>西畴县</w:t>
      </w:r>
      <w:r>
        <w:rPr>
          <w:rFonts w:ascii="黑体" w:eastAsia="黑体" w:hAnsi="黑体" w:cs="黑体"/>
          <w:sz w:val="44"/>
          <w:szCs w:val="44"/>
        </w:rPr>
        <w:t>柏林乡</w:t>
      </w:r>
    </w:p>
    <w:p w:rsidR="004922B2" w:rsidRDefault="000F7072">
      <w:pPr>
        <w:spacing w:line="680" w:lineRule="exact"/>
        <w:jc w:val="center"/>
        <w:rPr>
          <w:rFonts w:ascii="黑体" w:eastAsia="黑体" w:hAnsi="黑体" w:cs="黑体"/>
          <w:sz w:val="44"/>
          <w:szCs w:val="44"/>
        </w:rPr>
      </w:pPr>
      <w:r>
        <w:rPr>
          <w:rFonts w:ascii="黑体" w:eastAsia="黑体" w:hAnsi="黑体" w:cs="黑体" w:hint="eastAsia"/>
          <w:sz w:val="44"/>
          <w:szCs w:val="44"/>
        </w:rPr>
        <w:t>2018</w:t>
      </w:r>
      <w:r>
        <w:rPr>
          <w:rFonts w:ascii="黑体" w:eastAsia="黑体" w:hAnsi="黑体" w:cs="黑体" w:hint="eastAsia"/>
          <w:sz w:val="44"/>
          <w:szCs w:val="44"/>
        </w:rPr>
        <w:t>年整体支出绩效自评报告</w:t>
      </w:r>
    </w:p>
    <w:p w:rsidR="004922B2" w:rsidRDefault="004922B2">
      <w:pPr>
        <w:spacing w:line="680" w:lineRule="exact"/>
        <w:ind w:firstLineChars="200" w:firstLine="640"/>
        <w:rPr>
          <w:rFonts w:ascii="Times New Roman" w:eastAsia="方正黑体_GBK" w:hAnsi="Times New Roman" w:cs="Times New Roman"/>
          <w:sz w:val="32"/>
          <w:szCs w:val="32"/>
        </w:rPr>
      </w:pPr>
    </w:p>
    <w:p w:rsidR="004922B2" w:rsidRDefault="000F7072">
      <w:pPr>
        <w:spacing w:line="68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一、部门基本情况</w:t>
      </w:r>
    </w:p>
    <w:p w:rsidR="004922B2" w:rsidRDefault="000F7072">
      <w:pPr>
        <w:spacing w:line="680" w:lineRule="exact"/>
        <w:ind w:firstLineChars="200" w:firstLine="640"/>
        <w:rPr>
          <w:rFonts w:eastAsia="方正仿宋_GBK" w:hAnsi="Times New Roman" w:cs="Times New Roman"/>
          <w:sz w:val="32"/>
          <w:szCs w:val="32"/>
        </w:rPr>
      </w:pPr>
      <w:r>
        <w:rPr>
          <w:rFonts w:eastAsia="方正仿宋_GBK" w:hAnsi="Times New Roman" w:cs="Times New Roman"/>
          <w:sz w:val="32"/>
          <w:szCs w:val="32"/>
        </w:rPr>
        <w:t>（一）部门概况</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纳入柏林乡2018年度部门决算编报的单位共8个。其中：行政单位2个，参照公务员法管理的事业单位</w:t>
      </w:r>
      <w:r>
        <w:rPr>
          <w:rFonts w:ascii="仿宋_GB2312" w:eastAsia="仿宋_GB2312" w:hint="eastAsia"/>
          <w:bCs/>
          <w:sz w:val="30"/>
          <w:szCs w:val="30"/>
        </w:rPr>
        <w:t>1</w:t>
      </w:r>
      <w:r>
        <w:rPr>
          <w:rFonts w:ascii="仿宋_GB2312" w:eastAsia="仿宋_GB2312" w:hint="eastAsia"/>
          <w:sz w:val="30"/>
          <w:szCs w:val="30"/>
        </w:rPr>
        <w:t>个，其他事业单位5个。分别是：</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1.柏林乡党委</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2.柏林乡人民政府</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3.柏林乡财政所</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4.柏林乡社会保障服务中心</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5.柏林乡农业综合服务中心</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6.柏林乡林业站</w:t>
      </w:r>
    </w:p>
    <w:p w:rsid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7.柏林乡水</w:t>
      </w:r>
      <w:proofErr w:type="gramStart"/>
      <w:r>
        <w:rPr>
          <w:rFonts w:ascii="仿宋_GB2312" w:eastAsia="仿宋_GB2312" w:hint="eastAsia"/>
          <w:sz w:val="30"/>
          <w:szCs w:val="30"/>
        </w:rPr>
        <w:t>务</w:t>
      </w:r>
      <w:proofErr w:type="gramEnd"/>
      <w:r>
        <w:rPr>
          <w:rFonts w:ascii="仿宋_GB2312" w:eastAsia="仿宋_GB2312" w:hint="eastAsia"/>
          <w:sz w:val="30"/>
          <w:szCs w:val="30"/>
        </w:rPr>
        <w:t>站</w:t>
      </w:r>
    </w:p>
    <w:p w:rsidR="004922B2" w:rsidRPr="00D17F36" w:rsidRDefault="00D17F36" w:rsidP="00D17F36">
      <w:pPr>
        <w:spacing w:line="600" w:lineRule="exact"/>
        <w:ind w:firstLineChars="200" w:firstLine="600"/>
        <w:rPr>
          <w:rFonts w:ascii="仿宋_GB2312" w:eastAsia="仿宋_GB2312" w:hint="eastAsia"/>
          <w:sz w:val="30"/>
          <w:szCs w:val="30"/>
        </w:rPr>
      </w:pPr>
      <w:r>
        <w:rPr>
          <w:rFonts w:ascii="仿宋_GB2312" w:eastAsia="仿宋_GB2312" w:hint="eastAsia"/>
          <w:sz w:val="30"/>
          <w:szCs w:val="30"/>
        </w:rPr>
        <w:t>8.柏林乡文化站</w:t>
      </w:r>
    </w:p>
    <w:p w:rsidR="004922B2" w:rsidRDefault="000F707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年末实有人员编制</w:t>
      </w:r>
      <w:r>
        <w:rPr>
          <w:rFonts w:ascii="仿宋_GB2312" w:eastAsia="仿宋_GB2312" w:hAnsi="仿宋_GB2312" w:cs="仿宋_GB2312" w:hint="eastAsia"/>
          <w:sz w:val="32"/>
          <w:szCs w:val="32"/>
        </w:rPr>
        <w:t>5</w:t>
      </w:r>
      <w:r w:rsidR="00D17F36">
        <w:rPr>
          <w:rFonts w:ascii="仿宋_GB2312" w:eastAsia="仿宋_GB2312" w:hAnsi="仿宋_GB2312" w:cs="仿宋_GB2312"/>
          <w:sz w:val="32"/>
          <w:szCs w:val="32"/>
        </w:rPr>
        <w:t>9</w:t>
      </w:r>
      <w:r>
        <w:rPr>
          <w:rFonts w:ascii="仿宋_GB2312" w:eastAsia="仿宋_GB2312" w:hAnsi="仿宋_GB2312" w:cs="仿宋_GB2312" w:hint="eastAsia"/>
          <w:kern w:val="0"/>
          <w:sz w:val="32"/>
          <w:szCs w:val="32"/>
        </w:rPr>
        <w:t>人。其中：行政编制</w:t>
      </w:r>
      <w:r w:rsidR="00D17F36">
        <w:rPr>
          <w:rFonts w:ascii="仿宋_GB2312" w:eastAsia="仿宋_GB2312" w:hAnsi="仿宋_GB2312" w:cs="仿宋_GB2312"/>
          <w:sz w:val="32"/>
          <w:szCs w:val="32"/>
        </w:rPr>
        <w:t>23</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，事业编制</w:t>
      </w:r>
      <w:r w:rsidR="00D17F36">
        <w:rPr>
          <w:rFonts w:ascii="仿宋_GB2312" w:eastAsia="仿宋_GB2312" w:hAnsi="仿宋_GB2312" w:cs="仿宋_GB2312"/>
          <w:kern w:val="0"/>
          <w:sz w:val="32"/>
          <w:szCs w:val="32"/>
        </w:rPr>
        <w:t>36</w:t>
      </w:r>
      <w:r>
        <w:rPr>
          <w:rFonts w:ascii="仿宋_GB2312" w:eastAsia="仿宋_GB2312" w:hAnsi="仿宋_GB2312" w:cs="仿宋_GB2312" w:hint="eastAsia"/>
          <w:kern w:val="0"/>
          <w:sz w:val="32"/>
          <w:szCs w:val="32"/>
        </w:rPr>
        <w:t>人（</w:t>
      </w:r>
      <w:proofErr w:type="gramStart"/>
      <w:r>
        <w:rPr>
          <w:rFonts w:ascii="仿宋_GB2312" w:eastAsia="仿宋_GB2312" w:hAnsi="仿宋_GB2312" w:cs="仿宋_GB2312" w:hint="eastAsia"/>
          <w:kern w:val="0"/>
          <w:sz w:val="32"/>
          <w:szCs w:val="32"/>
        </w:rPr>
        <w:t>含参公管理</w:t>
      </w:r>
      <w:proofErr w:type="gramEnd"/>
      <w:r>
        <w:rPr>
          <w:rFonts w:ascii="仿宋_GB2312" w:eastAsia="仿宋_GB2312" w:hAnsi="仿宋_GB2312" w:cs="仿宋_GB2312" w:hint="eastAsia"/>
          <w:kern w:val="0"/>
          <w:sz w:val="32"/>
          <w:szCs w:val="32"/>
        </w:rPr>
        <w:t>事业编制</w:t>
      </w:r>
      <w:r w:rsidR="00D17F36">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人）；在职在编实有行政人员</w:t>
      </w:r>
      <w:r w:rsidR="00D17F36">
        <w:rPr>
          <w:rFonts w:ascii="仿宋_GB2312" w:eastAsia="仿宋_GB2312" w:hAnsi="仿宋_GB2312" w:cs="仿宋_GB2312"/>
          <w:kern w:val="0"/>
          <w:sz w:val="32"/>
          <w:szCs w:val="32"/>
        </w:rPr>
        <w:t>21</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，事业人员</w:t>
      </w:r>
      <w:r w:rsidR="00D17F36">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人（</w:t>
      </w:r>
      <w:proofErr w:type="gramStart"/>
      <w:r>
        <w:rPr>
          <w:rFonts w:ascii="仿宋_GB2312" w:eastAsia="仿宋_GB2312" w:hAnsi="仿宋_GB2312" w:cs="仿宋_GB2312" w:hint="eastAsia"/>
          <w:kern w:val="0"/>
          <w:sz w:val="32"/>
          <w:szCs w:val="32"/>
        </w:rPr>
        <w:t>含参公管理</w:t>
      </w:r>
      <w:proofErr w:type="gramEnd"/>
      <w:r>
        <w:rPr>
          <w:rFonts w:ascii="仿宋_GB2312" w:eastAsia="仿宋_GB2312" w:hAnsi="仿宋_GB2312" w:cs="仿宋_GB2312" w:hint="eastAsia"/>
          <w:kern w:val="0"/>
          <w:sz w:val="32"/>
          <w:szCs w:val="32"/>
        </w:rPr>
        <w:t>事业人员</w:t>
      </w:r>
      <w:r w:rsidR="00D17F36">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人）。</w:t>
      </w:r>
    </w:p>
    <w:p w:rsidR="004922B2" w:rsidRDefault="000F707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实有车辆编制</w:t>
      </w:r>
      <w:r w:rsidR="00D17F36">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辆，在编实有车辆</w:t>
      </w:r>
      <w:r w:rsidR="00D17F36">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辆。</w:t>
      </w:r>
    </w:p>
    <w:p w:rsidR="004922B2" w:rsidRDefault="004922B2">
      <w:pPr>
        <w:spacing w:line="680" w:lineRule="exact"/>
        <w:ind w:firstLineChars="200" w:firstLine="640"/>
        <w:rPr>
          <w:rFonts w:ascii="Times New Roman" w:eastAsia="方正仿宋_GBK" w:hAnsi="Times New Roman" w:cs="Times New Roman"/>
          <w:sz w:val="32"/>
          <w:szCs w:val="32"/>
        </w:rPr>
      </w:pPr>
    </w:p>
    <w:p w:rsidR="004922B2" w:rsidRPr="003F6528" w:rsidRDefault="000F7072" w:rsidP="003F6528">
      <w:pPr>
        <w:pStyle w:val="a7"/>
        <w:numPr>
          <w:ilvl w:val="0"/>
          <w:numId w:val="4"/>
        </w:numPr>
        <w:spacing w:line="680" w:lineRule="exact"/>
        <w:ind w:firstLineChars="0"/>
        <w:rPr>
          <w:rFonts w:ascii="Times New Roman" w:eastAsia="方正仿宋_GBK" w:hAnsi="Times New Roman" w:cs="Times New Roman"/>
          <w:sz w:val="32"/>
          <w:szCs w:val="32"/>
        </w:rPr>
      </w:pPr>
      <w:r w:rsidRPr="003F6528">
        <w:rPr>
          <w:rFonts w:ascii="Times New Roman" w:eastAsia="方正仿宋_GBK" w:hAnsi="Times New Roman" w:cs="Times New Roman"/>
          <w:sz w:val="32"/>
          <w:szCs w:val="32"/>
        </w:rPr>
        <w:t>部门绩效目标的设立情况</w:t>
      </w:r>
    </w:p>
    <w:p w:rsidR="003F6528" w:rsidRPr="003F6528" w:rsidRDefault="003F6528" w:rsidP="003F6528">
      <w:pPr>
        <w:pStyle w:val="a6"/>
        <w:widowControl/>
        <w:shd w:val="clear" w:color="auto" w:fill="FFFFFF"/>
        <w:spacing w:after="450" w:line="450" w:lineRule="atLeast"/>
        <w:ind w:right="150" w:firstLineChars="250" w:firstLine="800"/>
        <w:rPr>
          <w:rFonts w:ascii="Times New Roman" w:eastAsia="方正仿宋_GBK" w:hAnsi="Times New Roman"/>
          <w:sz w:val="32"/>
          <w:szCs w:val="32"/>
        </w:rPr>
      </w:pPr>
      <w:r w:rsidRPr="003F6528">
        <w:rPr>
          <w:rFonts w:ascii="仿宋_GB2312" w:eastAsia="仿宋_GB2312" w:hAnsi="仿宋_GB2312" w:cs="仿宋_GB2312" w:hint="eastAsia"/>
          <w:sz w:val="32"/>
          <w:szCs w:val="32"/>
        </w:rPr>
        <w:lastRenderedPageBreak/>
        <w:t>柏林乡政府2018年对项目的绩效目标设立基本合理、绩效指标基本明确，重大项目都填写了项目绩效目标表。</w:t>
      </w:r>
    </w:p>
    <w:p w:rsidR="004922B2" w:rsidRDefault="000F7072" w:rsidP="003F6528">
      <w:pPr>
        <w:pStyle w:val="a6"/>
        <w:widowControl/>
        <w:numPr>
          <w:ilvl w:val="0"/>
          <w:numId w:val="1"/>
        </w:numPr>
        <w:shd w:val="clear" w:color="auto" w:fill="FFFFFF"/>
        <w:spacing w:after="450" w:line="450" w:lineRule="atLeast"/>
        <w:ind w:left="150" w:right="150" w:firstLine="600"/>
        <w:rPr>
          <w:rFonts w:ascii="Times New Roman" w:eastAsia="方正仿宋_GBK" w:hAnsi="Times New Roman"/>
          <w:sz w:val="32"/>
          <w:szCs w:val="32"/>
        </w:rPr>
      </w:pPr>
      <w:r>
        <w:rPr>
          <w:rFonts w:ascii="Times New Roman" w:eastAsia="方正仿宋_GBK" w:hAnsi="Times New Roman"/>
          <w:sz w:val="32"/>
          <w:szCs w:val="32"/>
        </w:rPr>
        <w:t>部门整体收支情况</w:t>
      </w:r>
    </w:p>
    <w:p w:rsidR="004922B2" w:rsidRDefault="004312AC">
      <w:pPr>
        <w:pStyle w:val="a6"/>
        <w:widowControl/>
        <w:shd w:val="clear" w:color="auto" w:fill="FFFFFF"/>
        <w:spacing w:after="450" w:line="450" w:lineRule="atLeast"/>
        <w:ind w:right="150" w:firstLineChars="200" w:firstLine="640"/>
        <w:rPr>
          <w:rFonts w:ascii="仿宋_GB2312" w:eastAsia="仿宋_GB2312"/>
          <w:sz w:val="32"/>
          <w:szCs w:val="32"/>
        </w:rPr>
      </w:pPr>
      <w:r>
        <w:rPr>
          <w:rFonts w:ascii="仿宋_GB2312" w:eastAsia="仿宋_GB2312" w:hint="eastAsia"/>
          <w:sz w:val="32"/>
          <w:szCs w:val="32"/>
        </w:rPr>
        <w:t>西畴县</w:t>
      </w:r>
      <w:r>
        <w:rPr>
          <w:rFonts w:ascii="仿宋_GB2312" w:eastAsia="仿宋_GB2312"/>
          <w:sz w:val="32"/>
          <w:szCs w:val="32"/>
        </w:rPr>
        <w:t>柏林乡</w:t>
      </w:r>
      <w:r w:rsidRPr="004312AC">
        <w:rPr>
          <w:rFonts w:ascii="仿宋_GB2312" w:eastAsia="仿宋_GB2312" w:hint="eastAsia"/>
          <w:sz w:val="32"/>
          <w:szCs w:val="32"/>
        </w:rPr>
        <w:t>2018年度收入合计4276.03万元。其中：财政拨款收入3374.94万元</w:t>
      </w:r>
      <w:r>
        <w:rPr>
          <w:rFonts w:ascii="仿宋_GB2312" w:eastAsia="仿宋_GB2312" w:hint="eastAsia"/>
          <w:sz w:val="32"/>
          <w:szCs w:val="32"/>
        </w:rPr>
        <w:t>，</w:t>
      </w:r>
      <w:r>
        <w:rPr>
          <w:rFonts w:ascii="仿宋_GB2312" w:eastAsia="仿宋_GB2312"/>
          <w:sz w:val="32"/>
          <w:szCs w:val="32"/>
        </w:rPr>
        <w:t>占总收入的</w:t>
      </w:r>
      <w:r w:rsidR="00BC08B5">
        <w:rPr>
          <w:rFonts w:ascii="仿宋_GB2312" w:eastAsia="仿宋_GB2312" w:hint="eastAsia"/>
          <w:sz w:val="32"/>
          <w:szCs w:val="32"/>
        </w:rPr>
        <w:t>78</w:t>
      </w:r>
      <w:r w:rsidR="00BC08B5">
        <w:rPr>
          <w:rFonts w:ascii="仿宋_GB2312" w:eastAsia="仿宋_GB2312"/>
          <w:sz w:val="32"/>
          <w:szCs w:val="32"/>
        </w:rPr>
        <w:t>%</w:t>
      </w:r>
      <w:r w:rsidRPr="004312AC">
        <w:rPr>
          <w:rFonts w:ascii="仿宋_GB2312" w:eastAsia="仿宋_GB2312" w:hint="eastAsia"/>
          <w:sz w:val="32"/>
          <w:szCs w:val="32"/>
        </w:rPr>
        <w:t>；</w:t>
      </w:r>
      <w:r w:rsidR="00BC08B5">
        <w:rPr>
          <w:rFonts w:ascii="仿宋_GB2312" w:eastAsia="仿宋_GB2312" w:hint="eastAsia"/>
          <w:sz w:val="32"/>
          <w:szCs w:val="32"/>
        </w:rPr>
        <w:t>上级</w:t>
      </w:r>
      <w:r w:rsidR="00BC08B5">
        <w:rPr>
          <w:rFonts w:ascii="仿宋_GB2312" w:eastAsia="仿宋_GB2312"/>
          <w:sz w:val="32"/>
          <w:szCs w:val="32"/>
        </w:rPr>
        <w:t>补助收入</w:t>
      </w:r>
      <w:r w:rsidR="00BC08B5">
        <w:rPr>
          <w:rFonts w:ascii="仿宋_GB2312" w:eastAsia="仿宋_GB2312" w:hint="eastAsia"/>
          <w:sz w:val="32"/>
          <w:szCs w:val="32"/>
        </w:rPr>
        <w:t>0万元</w:t>
      </w:r>
      <w:r w:rsidR="00BC08B5">
        <w:rPr>
          <w:rFonts w:ascii="仿宋_GB2312" w:eastAsia="仿宋_GB2312"/>
          <w:sz w:val="32"/>
          <w:szCs w:val="32"/>
        </w:rPr>
        <w:t>；事业收入</w:t>
      </w:r>
      <w:r w:rsidR="00BC08B5">
        <w:rPr>
          <w:rFonts w:ascii="仿宋_GB2312" w:eastAsia="仿宋_GB2312" w:hint="eastAsia"/>
          <w:sz w:val="32"/>
          <w:szCs w:val="32"/>
        </w:rPr>
        <w:t>0万元</w:t>
      </w:r>
      <w:r w:rsidR="00BC08B5">
        <w:rPr>
          <w:rFonts w:ascii="仿宋_GB2312" w:eastAsia="仿宋_GB2312"/>
          <w:sz w:val="32"/>
          <w:szCs w:val="32"/>
        </w:rPr>
        <w:t>；</w:t>
      </w:r>
      <w:r w:rsidR="00BC08B5">
        <w:rPr>
          <w:rFonts w:ascii="仿宋_GB2312" w:eastAsia="仿宋_GB2312" w:hint="eastAsia"/>
          <w:sz w:val="32"/>
          <w:szCs w:val="32"/>
        </w:rPr>
        <w:t>经营</w:t>
      </w:r>
      <w:r w:rsidR="00BC08B5">
        <w:rPr>
          <w:rFonts w:ascii="仿宋_GB2312" w:eastAsia="仿宋_GB2312"/>
          <w:sz w:val="32"/>
          <w:szCs w:val="32"/>
        </w:rPr>
        <w:t>收入</w:t>
      </w:r>
      <w:r w:rsidR="00BC08B5">
        <w:rPr>
          <w:rFonts w:ascii="仿宋_GB2312" w:eastAsia="仿宋_GB2312" w:hint="eastAsia"/>
          <w:sz w:val="32"/>
          <w:szCs w:val="32"/>
        </w:rPr>
        <w:t>0万元</w:t>
      </w:r>
      <w:r w:rsidR="00BC08B5">
        <w:rPr>
          <w:rFonts w:ascii="仿宋_GB2312" w:eastAsia="仿宋_GB2312"/>
          <w:sz w:val="32"/>
          <w:szCs w:val="32"/>
        </w:rPr>
        <w:t>；附属单位上缴收入</w:t>
      </w:r>
      <w:r w:rsidR="00BC08B5">
        <w:rPr>
          <w:rFonts w:ascii="仿宋_GB2312" w:eastAsia="仿宋_GB2312" w:hint="eastAsia"/>
          <w:sz w:val="32"/>
          <w:szCs w:val="32"/>
        </w:rPr>
        <w:t>0万元</w:t>
      </w:r>
      <w:r w:rsidR="00BC08B5">
        <w:rPr>
          <w:rFonts w:ascii="仿宋_GB2312" w:eastAsia="仿宋_GB2312"/>
          <w:sz w:val="32"/>
          <w:szCs w:val="32"/>
        </w:rPr>
        <w:t>；</w:t>
      </w:r>
      <w:r w:rsidRPr="004312AC">
        <w:rPr>
          <w:rFonts w:ascii="仿宋_GB2312" w:eastAsia="仿宋_GB2312" w:hint="eastAsia"/>
          <w:sz w:val="32"/>
          <w:szCs w:val="32"/>
        </w:rPr>
        <w:t>其他收入901.09万元</w:t>
      </w:r>
      <w:r w:rsidR="00BC08B5">
        <w:rPr>
          <w:rFonts w:ascii="仿宋_GB2312" w:eastAsia="仿宋_GB2312" w:hint="eastAsia"/>
          <w:sz w:val="32"/>
          <w:szCs w:val="32"/>
        </w:rPr>
        <w:t>，</w:t>
      </w:r>
      <w:r w:rsidR="00BC08B5">
        <w:rPr>
          <w:rFonts w:ascii="仿宋_GB2312" w:eastAsia="仿宋_GB2312"/>
          <w:sz w:val="32"/>
          <w:szCs w:val="32"/>
        </w:rPr>
        <w:t>占总收入的</w:t>
      </w:r>
      <w:r w:rsidR="00BC08B5">
        <w:rPr>
          <w:rFonts w:ascii="仿宋_GB2312" w:eastAsia="仿宋_GB2312" w:hint="eastAsia"/>
          <w:sz w:val="32"/>
          <w:szCs w:val="32"/>
        </w:rPr>
        <w:t>22</w:t>
      </w:r>
      <w:r w:rsidR="00BC08B5">
        <w:rPr>
          <w:rFonts w:ascii="仿宋_GB2312" w:eastAsia="仿宋_GB2312"/>
          <w:sz w:val="32"/>
          <w:szCs w:val="32"/>
        </w:rPr>
        <w:t>%</w:t>
      </w:r>
      <w:r w:rsidRPr="004312AC">
        <w:rPr>
          <w:rFonts w:ascii="仿宋_GB2312" w:eastAsia="仿宋_GB2312" w:hint="eastAsia"/>
          <w:sz w:val="32"/>
          <w:szCs w:val="32"/>
        </w:rPr>
        <w:t>。</w:t>
      </w:r>
      <w:r w:rsidR="00BC08B5">
        <w:rPr>
          <w:rFonts w:ascii="仿宋_GB2312" w:eastAsia="仿宋_GB2312" w:hint="eastAsia"/>
          <w:sz w:val="32"/>
          <w:szCs w:val="32"/>
        </w:rPr>
        <w:t>收入</w:t>
      </w:r>
      <w:r w:rsidR="00BC08B5">
        <w:rPr>
          <w:rFonts w:ascii="仿宋_GB2312" w:eastAsia="仿宋_GB2312"/>
          <w:sz w:val="32"/>
          <w:szCs w:val="32"/>
        </w:rPr>
        <w:t>比上年增加</w:t>
      </w:r>
      <w:r w:rsidR="00BC08B5">
        <w:rPr>
          <w:rFonts w:ascii="仿宋_GB2312" w:eastAsia="仿宋_GB2312" w:hint="eastAsia"/>
          <w:sz w:val="32"/>
          <w:szCs w:val="32"/>
        </w:rPr>
        <w:t>1721.82万元</w:t>
      </w:r>
      <w:r w:rsidR="00BC08B5">
        <w:rPr>
          <w:rFonts w:ascii="仿宋_GB2312" w:eastAsia="仿宋_GB2312"/>
          <w:sz w:val="32"/>
          <w:szCs w:val="32"/>
        </w:rPr>
        <w:t>，增加的</w:t>
      </w:r>
      <w:r w:rsidR="00BC08B5" w:rsidRPr="00BC08B5">
        <w:rPr>
          <w:rFonts w:ascii="仿宋_GB2312" w:eastAsia="仿宋_GB2312" w:hint="eastAsia"/>
          <w:sz w:val="32"/>
          <w:szCs w:val="32"/>
        </w:rPr>
        <w:t>主要原因为2018年为脱贫攻坚年，所以整合涉农资金和扶贫资金收入增加。</w:t>
      </w:r>
      <w:r w:rsidR="00BC08B5">
        <w:rPr>
          <w:rFonts w:ascii="仿宋_GB2312" w:eastAsia="仿宋_GB2312" w:hint="eastAsia"/>
          <w:sz w:val="32"/>
          <w:szCs w:val="32"/>
        </w:rPr>
        <w:t xml:space="preserve"> </w:t>
      </w:r>
      <w:r w:rsidRPr="004312AC">
        <w:rPr>
          <w:rFonts w:ascii="仿宋_GB2312" w:eastAsia="仿宋_GB2312" w:hint="eastAsia"/>
          <w:sz w:val="32"/>
          <w:szCs w:val="32"/>
        </w:rPr>
        <w:t xml:space="preserve"> </w:t>
      </w:r>
    </w:p>
    <w:p w:rsidR="004922B2" w:rsidRPr="00BC08B5" w:rsidRDefault="00BC08B5" w:rsidP="00BC08B5">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西畴</w:t>
      </w:r>
      <w:r>
        <w:rPr>
          <w:rFonts w:ascii="仿宋_GB2312" w:eastAsia="仿宋_GB2312"/>
          <w:sz w:val="32"/>
          <w:szCs w:val="32"/>
        </w:rPr>
        <w:t>县</w:t>
      </w:r>
      <w:r w:rsidRPr="00BC08B5">
        <w:rPr>
          <w:rFonts w:ascii="仿宋_GB2312" w:eastAsia="仿宋_GB2312" w:hint="eastAsia"/>
          <w:sz w:val="32"/>
          <w:szCs w:val="32"/>
        </w:rPr>
        <w:t>柏林乡2018年度支出合计4140.57万元。其中：基本支出901.34万元，占总支出的21％；项目支出3239.23万元，占总支出的79％；上缴上级支出、经营支出、对附属单位补助支出共0万元。与2017年相比，支出增加了1487.29万元,主要原因是2018年为西畴县脱贫年，所以财政整合涉农资金和扶贫资金支出增加。</w:t>
      </w:r>
    </w:p>
    <w:p w:rsidR="004922B2" w:rsidRDefault="000F7072">
      <w:pPr>
        <w:spacing w:line="6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（四）部门预算管理制度建设情况</w:t>
      </w:r>
    </w:p>
    <w:p w:rsidR="00BC08B5" w:rsidRPr="00BC08B5" w:rsidRDefault="00F72AD7" w:rsidP="00BC08B5">
      <w:pPr>
        <w:pStyle w:val="1"/>
        <w:autoSpaceDE w:val="0"/>
        <w:autoSpaceDN w:val="0"/>
        <w:spacing w:line="6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BC08B5" w:rsidRPr="00BC08B5">
        <w:rPr>
          <w:rFonts w:ascii="仿宋_GB2312" w:eastAsia="仿宋_GB2312" w:hAnsi="仿宋_GB2312" w:cs="仿宋_GB2312" w:hint="eastAsia"/>
          <w:sz w:val="32"/>
          <w:szCs w:val="32"/>
        </w:rPr>
        <w:t>部门预算</w:t>
      </w:r>
      <w:r>
        <w:rPr>
          <w:rFonts w:ascii="仿宋_GB2312" w:eastAsia="仿宋_GB2312" w:hAnsi="仿宋_GB2312" w:cs="仿宋_GB2312" w:hint="eastAsia"/>
          <w:sz w:val="32"/>
          <w:szCs w:val="32"/>
        </w:rPr>
        <w:t>管理</w:t>
      </w:r>
      <w:r w:rsidR="00BC08B5" w:rsidRPr="00BC08B5">
        <w:rPr>
          <w:rFonts w:ascii="仿宋_GB2312" w:eastAsia="仿宋_GB2312" w:hAnsi="仿宋_GB2312" w:cs="仿宋_GB2312" w:hint="eastAsia"/>
          <w:sz w:val="32"/>
          <w:szCs w:val="32"/>
        </w:rPr>
        <w:t>制度建立逐步完善，预算执行情况良好</w:t>
      </w:r>
    </w:p>
    <w:p w:rsidR="00BC08B5" w:rsidRPr="00BC08B5" w:rsidRDefault="00BC08B5" w:rsidP="00BC08B5">
      <w:pPr>
        <w:pStyle w:val="1"/>
        <w:autoSpaceDE w:val="0"/>
        <w:autoSpaceDN w:val="0"/>
        <w:spacing w:line="680" w:lineRule="exact"/>
        <w:ind w:firstLine="640"/>
        <w:rPr>
          <w:rFonts w:ascii="仿宋_GB2312" w:eastAsia="仿宋_GB2312" w:hAnsi="仿宋_GB2312" w:cs="仿宋_GB2312" w:hint="eastAsia"/>
          <w:sz w:val="32"/>
          <w:szCs w:val="32"/>
        </w:rPr>
      </w:pPr>
      <w:r w:rsidRPr="00BC08B5">
        <w:rPr>
          <w:rFonts w:ascii="仿宋_GB2312" w:eastAsia="仿宋_GB2312" w:hAnsi="仿宋_GB2312" w:cs="仿宋_GB2312" w:hint="eastAsia"/>
          <w:sz w:val="32"/>
          <w:szCs w:val="32"/>
        </w:rPr>
        <w:t>建立和完善</w:t>
      </w:r>
      <w:r w:rsidR="00F72AD7">
        <w:rPr>
          <w:rFonts w:ascii="仿宋_GB2312" w:eastAsia="仿宋_GB2312" w:hAnsi="仿宋_GB2312" w:cs="仿宋_GB2312" w:hint="eastAsia"/>
          <w:sz w:val="32"/>
          <w:szCs w:val="32"/>
        </w:rPr>
        <w:t>预算管理</w:t>
      </w:r>
      <w:r w:rsidR="00F72AD7">
        <w:rPr>
          <w:rFonts w:ascii="仿宋_GB2312" w:eastAsia="仿宋_GB2312" w:hAnsi="仿宋_GB2312" w:cs="仿宋_GB2312"/>
          <w:sz w:val="32"/>
          <w:szCs w:val="32"/>
        </w:rPr>
        <w:t>制度，</w:t>
      </w:r>
      <w:r w:rsidR="00F72AD7" w:rsidRPr="00F72AD7">
        <w:rPr>
          <w:rFonts w:ascii="仿宋_GB2312" w:eastAsia="仿宋_GB2312" w:hAnsi="仿宋_GB2312" w:cs="仿宋_GB2312" w:hint="eastAsia"/>
          <w:sz w:val="32"/>
          <w:szCs w:val="32"/>
        </w:rPr>
        <w:t>做好预算收支管理工作，加快预算支出进度</w:t>
      </w:r>
      <w:r w:rsidR="00F72AD7">
        <w:rPr>
          <w:rFonts w:ascii="仿宋_GB2312" w:eastAsia="仿宋_GB2312" w:hAnsi="仿宋_GB2312" w:cs="仿宋_GB2312" w:hint="eastAsia"/>
          <w:sz w:val="32"/>
          <w:szCs w:val="32"/>
        </w:rPr>
        <w:t>。</w:t>
      </w:r>
      <w:r w:rsidRPr="00BC08B5">
        <w:rPr>
          <w:rFonts w:ascii="仿宋_GB2312" w:eastAsia="仿宋_GB2312" w:hAnsi="仿宋_GB2312" w:cs="仿宋_GB2312" w:hint="eastAsia"/>
          <w:sz w:val="32"/>
          <w:szCs w:val="32"/>
        </w:rPr>
        <w:t>积极深化部门预算</w:t>
      </w:r>
      <w:r w:rsidR="00F72AD7">
        <w:rPr>
          <w:rFonts w:ascii="仿宋_GB2312" w:eastAsia="仿宋_GB2312" w:hAnsi="仿宋_GB2312" w:cs="仿宋_GB2312" w:hint="eastAsia"/>
          <w:sz w:val="32"/>
          <w:szCs w:val="32"/>
        </w:rPr>
        <w:t>管理</w:t>
      </w:r>
      <w:r w:rsidR="00F72AD7">
        <w:rPr>
          <w:rFonts w:ascii="仿宋_GB2312" w:eastAsia="仿宋_GB2312" w:hAnsi="仿宋_GB2312" w:cs="仿宋_GB2312"/>
          <w:sz w:val="32"/>
          <w:szCs w:val="32"/>
        </w:rPr>
        <w:t>制度</w:t>
      </w:r>
      <w:r w:rsidRPr="00BC08B5">
        <w:rPr>
          <w:rFonts w:ascii="仿宋_GB2312" w:eastAsia="仿宋_GB2312" w:hAnsi="仿宋_GB2312" w:cs="仿宋_GB2312" w:hint="eastAsia"/>
          <w:sz w:val="32"/>
          <w:szCs w:val="32"/>
        </w:rPr>
        <w:t>改革，加强建</w:t>
      </w:r>
      <w:r w:rsidRPr="00BC08B5">
        <w:rPr>
          <w:rFonts w:ascii="仿宋_GB2312" w:eastAsia="仿宋_GB2312" w:hAnsi="仿宋_GB2312" w:cs="仿宋_GB2312" w:hint="eastAsia"/>
          <w:sz w:val="32"/>
          <w:szCs w:val="32"/>
        </w:rPr>
        <w:lastRenderedPageBreak/>
        <w:t>章立制，建立</w:t>
      </w:r>
      <w:proofErr w:type="gramStart"/>
      <w:r w:rsidRPr="00BC08B5">
        <w:rPr>
          <w:rFonts w:ascii="仿宋_GB2312" w:eastAsia="仿宋_GB2312" w:hAnsi="仿宋_GB2312" w:cs="仿宋_GB2312" w:hint="eastAsia"/>
          <w:sz w:val="32"/>
          <w:szCs w:val="32"/>
        </w:rPr>
        <w:t>健全部门</w:t>
      </w:r>
      <w:proofErr w:type="gramEnd"/>
      <w:r w:rsidRPr="00BC08B5">
        <w:rPr>
          <w:rFonts w:ascii="仿宋_GB2312" w:eastAsia="仿宋_GB2312" w:hAnsi="仿宋_GB2312" w:cs="仿宋_GB2312" w:hint="eastAsia"/>
          <w:sz w:val="32"/>
          <w:szCs w:val="32"/>
        </w:rPr>
        <w:t>预算</w:t>
      </w:r>
      <w:r w:rsidR="00F72AD7">
        <w:rPr>
          <w:rFonts w:ascii="仿宋_GB2312" w:eastAsia="仿宋_GB2312" w:hAnsi="仿宋_GB2312" w:cs="仿宋_GB2312" w:hint="eastAsia"/>
          <w:sz w:val="32"/>
          <w:szCs w:val="32"/>
        </w:rPr>
        <w:t>管理</w:t>
      </w:r>
      <w:r w:rsidRPr="00BC08B5">
        <w:rPr>
          <w:rFonts w:ascii="仿宋_GB2312" w:eastAsia="仿宋_GB2312" w:hAnsi="仿宋_GB2312" w:cs="仿宋_GB2312" w:hint="eastAsia"/>
          <w:sz w:val="32"/>
          <w:szCs w:val="32"/>
        </w:rPr>
        <w:t>制度，预算工作逐步走上科学化、法制化、规范化轨道。</w:t>
      </w:r>
    </w:p>
    <w:p w:rsidR="00BC08B5" w:rsidRDefault="00F72AD7" w:rsidP="00F72AD7">
      <w:pPr>
        <w:pStyle w:val="1"/>
        <w:autoSpaceDE w:val="0"/>
        <w:autoSpaceDN w:val="0"/>
        <w:spacing w:line="6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C08B5" w:rsidRPr="00BC08B5">
        <w:rPr>
          <w:rFonts w:ascii="仿宋_GB2312" w:eastAsia="仿宋_GB2312" w:hAnsi="仿宋_GB2312" w:cs="仿宋_GB2312" w:hint="eastAsia"/>
          <w:sz w:val="32"/>
          <w:szCs w:val="32"/>
        </w:rPr>
        <w:t>建立</w:t>
      </w:r>
      <w:proofErr w:type="gramStart"/>
      <w:r w:rsidR="00BC08B5" w:rsidRPr="00BC08B5">
        <w:rPr>
          <w:rFonts w:ascii="仿宋_GB2312" w:eastAsia="仿宋_GB2312" w:hAnsi="仿宋_GB2312" w:cs="仿宋_GB2312" w:hint="eastAsia"/>
          <w:sz w:val="32"/>
          <w:szCs w:val="32"/>
        </w:rPr>
        <w:t>健全部门预算债效</w:t>
      </w:r>
      <w:proofErr w:type="gramEnd"/>
      <w:r w:rsidR="00BC08B5" w:rsidRPr="00BC08B5">
        <w:rPr>
          <w:rFonts w:ascii="仿宋_GB2312" w:eastAsia="仿宋_GB2312" w:hAnsi="仿宋_GB2312" w:cs="仿宋_GB2312" w:hint="eastAsia"/>
          <w:sz w:val="32"/>
          <w:szCs w:val="32"/>
        </w:rPr>
        <w:t>考评制度，对预算的执行过程和完成结果实行全面的追踪问题，不断提高预算资金的使用效果。</w:t>
      </w:r>
    </w:p>
    <w:p w:rsidR="00F72AD7" w:rsidRPr="00BC08B5" w:rsidRDefault="00F72AD7" w:rsidP="00F72AD7">
      <w:pPr>
        <w:pStyle w:val="1"/>
        <w:autoSpaceDE w:val="0"/>
        <w:autoSpaceDN w:val="0"/>
        <w:spacing w:line="680"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根据相关</w:t>
      </w:r>
      <w:r>
        <w:rPr>
          <w:rFonts w:ascii="仿宋_GB2312" w:eastAsia="仿宋_GB2312" w:hAnsi="仿宋_GB2312" w:cs="仿宋_GB2312"/>
          <w:sz w:val="32"/>
          <w:szCs w:val="32"/>
        </w:rPr>
        <w:t>预算管理规定制度了《</w:t>
      </w:r>
      <w:r>
        <w:rPr>
          <w:rFonts w:ascii="仿宋_GB2312" w:eastAsia="仿宋_GB2312" w:hAnsi="仿宋_GB2312" w:cs="仿宋_GB2312" w:hint="eastAsia"/>
          <w:sz w:val="32"/>
          <w:szCs w:val="32"/>
        </w:rPr>
        <w:t>柏林</w:t>
      </w:r>
      <w:r>
        <w:rPr>
          <w:rFonts w:ascii="仿宋_GB2312" w:eastAsia="仿宋_GB2312" w:hAnsi="仿宋_GB2312" w:cs="仿宋_GB2312"/>
          <w:sz w:val="32"/>
          <w:szCs w:val="32"/>
        </w:rPr>
        <w:t>乡预算管理制度》</w:t>
      </w:r>
      <w:r>
        <w:rPr>
          <w:rFonts w:ascii="仿宋_GB2312" w:eastAsia="仿宋_GB2312" w:hAnsi="仿宋_GB2312" w:cs="仿宋_GB2312" w:hint="eastAsia"/>
          <w:sz w:val="32"/>
          <w:szCs w:val="32"/>
        </w:rPr>
        <w:t>。</w:t>
      </w:r>
      <w:r w:rsidRPr="00BC08B5">
        <w:rPr>
          <w:rFonts w:ascii="仿宋_GB2312" w:eastAsia="仿宋_GB2312" w:hAnsi="仿宋_GB2312" w:cs="仿宋_GB2312" w:hint="eastAsia"/>
          <w:sz w:val="32"/>
          <w:szCs w:val="32"/>
        </w:rPr>
        <w:t xml:space="preserve"> </w:t>
      </w:r>
    </w:p>
    <w:p w:rsidR="004922B2" w:rsidRDefault="000F7072">
      <w:pPr>
        <w:pStyle w:val="1"/>
        <w:autoSpaceDE w:val="0"/>
        <w:autoSpaceDN w:val="0"/>
        <w:spacing w:line="68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w:t>
      </w:r>
      <w:r>
        <w:rPr>
          <w:rFonts w:ascii="Times New Roman" w:eastAsia="方正黑体_GBK" w:hAnsi="Times New Roman" w:cs="Times New Roman"/>
          <w:sz w:val="32"/>
          <w:szCs w:val="32"/>
        </w:rPr>
        <w:t>、绩效自评工作情况</w:t>
      </w:r>
    </w:p>
    <w:p w:rsidR="004922B2" w:rsidRDefault="000F7072">
      <w:pPr>
        <w:pStyle w:val="1"/>
        <w:autoSpaceDE w:val="0"/>
        <w:autoSpaceDN w:val="0"/>
        <w:spacing w:line="68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）绩效自评的目的</w:t>
      </w:r>
    </w:p>
    <w:p w:rsidR="00F72AD7" w:rsidRDefault="00F72AD7" w:rsidP="00F72AD7">
      <w:pPr>
        <w:pStyle w:val="1"/>
        <w:autoSpaceDE w:val="0"/>
        <w:autoSpaceDN w:val="0"/>
        <w:spacing w:line="680" w:lineRule="exact"/>
        <w:ind w:firstLineChars="0" w:firstLine="552"/>
        <w:rPr>
          <w:rFonts w:ascii="仿宋_GB2312" w:eastAsia="仿宋_GB2312" w:hAnsi="仿宋_GB2312" w:cs="仿宋_GB2312"/>
          <w:sz w:val="32"/>
          <w:szCs w:val="32"/>
        </w:rPr>
      </w:pPr>
      <w:r w:rsidRPr="00F72AD7">
        <w:rPr>
          <w:rFonts w:ascii="仿宋_GB2312" w:eastAsia="仿宋_GB2312" w:hAnsi="仿宋_GB2312" w:cs="仿宋_GB2312" w:hint="eastAsia"/>
          <w:sz w:val="32"/>
          <w:szCs w:val="32"/>
        </w:rPr>
        <w:t>通过对柏林乡部门整体支出绩效评价，分析评价部门整体支出的实施进展、资金使用、社会经济效益情况，提高财政资金的使用效益。评价部门整体支出资金安排的科学性、合理性和资金使用的合</w:t>
      </w:r>
      <w:proofErr w:type="gramStart"/>
      <w:r w:rsidRPr="00F72AD7">
        <w:rPr>
          <w:rFonts w:ascii="仿宋_GB2312" w:eastAsia="仿宋_GB2312" w:hAnsi="仿宋_GB2312" w:cs="仿宋_GB2312" w:hint="eastAsia"/>
          <w:sz w:val="32"/>
          <w:szCs w:val="32"/>
        </w:rPr>
        <w:t>规</w:t>
      </w:r>
      <w:proofErr w:type="gramEnd"/>
      <w:r w:rsidRPr="00F72AD7">
        <w:rPr>
          <w:rFonts w:ascii="仿宋_GB2312" w:eastAsia="仿宋_GB2312" w:hAnsi="仿宋_GB2312" w:cs="仿宋_GB2312" w:hint="eastAsia"/>
          <w:sz w:val="32"/>
          <w:szCs w:val="32"/>
        </w:rPr>
        <w:t>合法性及其成效，及时总结管理经验，完善资金管理办法，提高资金管理水平和资金的使用效率，努力加快柏林乡发展步伐。</w:t>
      </w:r>
    </w:p>
    <w:p w:rsidR="004922B2" w:rsidRDefault="000F7072" w:rsidP="00F72AD7">
      <w:pPr>
        <w:pStyle w:val="1"/>
        <w:autoSpaceDE w:val="0"/>
        <w:autoSpaceDN w:val="0"/>
        <w:spacing w:line="680" w:lineRule="exact"/>
        <w:ind w:firstLineChars="0" w:firstLine="552"/>
        <w:rPr>
          <w:rFonts w:ascii="仿宋_GB2312" w:eastAsia="仿宋_GB2312" w:hAnsi="仿宋_GB2312" w:cs="仿宋_GB2312"/>
          <w:sz w:val="32"/>
          <w:szCs w:val="32"/>
        </w:rPr>
      </w:pPr>
      <w:r>
        <w:rPr>
          <w:rFonts w:ascii="仿宋_GB2312" w:eastAsia="仿宋_GB2312" w:hAnsi="仿宋_GB2312" w:cs="仿宋_GB2312" w:hint="eastAsia"/>
          <w:sz w:val="32"/>
          <w:szCs w:val="32"/>
        </w:rPr>
        <w:t>（二）自评组织过</w:t>
      </w:r>
      <w:r>
        <w:rPr>
          <w:rFonts w:ascii="仿宋_GB2312" w:eastAsia="仿宋_GB2312" w:hAnsi="仿宋_GB2312" w:cs="仿宋_GB2312" w:hint="eastAsia"/>
          <w:sz w:val="32"/>
          <w:szCs w:val="32"/>
        </w:rPr>
        <w:t>程</w:t>
      </w:r>
    </w:p>
    <w:p w:rsidR="00F72AD7" w:rsidRDefault="000F7072">
      <w:pPr>
        <w:autoSpaceDE w:val="0"/>
        <w:autoSpaceDN w:val="0"/>
        <w:spacing w:line="6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前期准备。</w:t>
      </w:r>
      <w:r w:rsidR="00F72AD7" w:rsidRPr="00F72AD7">
        <w:rPr>
          <w:rFonts w:ascii="仿宋_GB2312" w:eastAsia="仿宋_GB2312" w:hAnsi="仿宋_GB2312" w:cs="仿宋_GB2312" w:hint="eastAsia"/>
          <w:sz w:val="32"/>
          <w:szCs w:val="32"/>
        </w:rPr>
        <w:t>开展绩效自评会议，确定绩效自评评价小组成员，对绩效自评小组成员进行绩效评价知识讲解。</w:t>
      </w:r>
    </w:p>
    <w:p w:rsidR="004922B2" w:rsidRDefault="000F7072">
      <w:pPr>
        <w:autoSpaceDE w:val="0"/>
        <w:autoSpaceDN w:val="0"/>
        <w:spacing w:line="6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组织实施</w:t>
      </w:r>
      <w:r>
        <w:rPr>
          <w:rFonts w:ascii="仿宋_GB2312" w:eastAsia="仿宋_GB2312" w:hAnsi="仿宋_GB2312" w:cs="仿宋_GB2312" w:hint="eastAsia"/>
          <w:sz w:val="32"/>
          <w:szCs w:val="32"/>
        </w:rPr>
        <w:t>。</w:t>
      </w:r>
      <w:r w:rsidR="00F72AD7" w:rsidRPr="00F72AD7">
        <w:rPr>
          <w:rFonts w:ascii="仿宋_GB2312" w:eastAsia="仿宋_GB2312" w:hAnsi="仿宋_GB2312" w:cs="仿宋_GB2312" w:hint="eastAsia"/>
          <w:sz w:val="32"/>
          <w:szCs w:val="32"/>
        </w:rPr>
        <w:t>收集查阅与评价项目有关的政策及相关资料。根据了解到的情况和收集到的资料，制定符合实际的评价指标体系。根据了解的情况对部门整体支出绩效进行自评。</w:t>
      </w:r>
    </w:p>
    <w:p w:rsidR="004922B2" w:rsidRDefault="000F7072">
      <w:pPr>
        <w:pStyle w:val="a6"/>
        <w:widowControl/>
        <w:spacing w:after="0" w:line="680" w:lineRule="exact"/>
        <w:ind w:left="600"/>
        <w:jc w:val="both"/>
        <w:rPr>
          <w:rFonts w:ascii="Times New Roman" w:eastAsia="方正黑体_GBK" w:hAnsi="Times New Roman"/>
          <w:kern w:val="2"/>
          <w:sz w:val="32"/>
          <w:szCs w:val="32"/>
        </w:rPr>
      </w:pPr>
      <w:r>
        <w:rPr>
          <w:rFonts w:ascii="Times New Roman" w:eastAsia="方正黑体_GBK" w:hAnsi="Times New Roman"/>
          <w:kern w:val="2"/>
          <w:sz w:val="32"/>
          <w:szCs w:val="32"/>
        </w:rPr>
        <w:lastRenderedPageBreak/>
        <w:t>三、评价情况分析及综合评价结论</w:t>
      </w:r>
    </w:p>
    <w:p w:rsidR="003F6528" w:rsidRDefault="003F6528">
      <w:pPr>
        <w:pStyle w:val="1"/>
        <w:autoSpaceDE w:val="0"/>
        <w:autoSpaceDN w:val="0"/>
        <w:spacing w:line="6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柏林</w:t>
      </w:r>
      <w:r>
        <w:rPr>
          <w:rFonts w:ascii="仿宋_GB2312" w:eastAsia="仿宋_GB2312" w:hAnsi="仿宋_GB2312" w:cs="仿宋_GB2312"/>
          <w:sz w:val="32"/>
          <w:szCs w:val="32"/>
        </w:rPr>
        <w:t>乡</w:t>
      </w:r>
      <w:r w:rsidRPr="003F6528">
        <w:rPr>
          <w:rFonts w:ascii="仿宋_GB2312" w:eastAsia="仿宋_GB2312" w:hAnsi="仿宋_GB2312" w:cs="仿宋_GB2312" w:hint="eastAsia"/>
          <w:sz w:val="32"/>
          <w:szCs w:val="32"/>
        </w:rPr>
        <w:t>经过对部门整体支出绩效评价，根据设定的绩效评价指标，对柏林乡部门整体支出情况进行分析、计算和核查，综合评价结果为“优”</w:t>
      </w:r>
    </w:p>
    <w:p w:rsidR="004922B2" w:rsidRDefault="000F7072">
      <w:pPr>
        <w:pStyle w:val="1"/>
        <w:autoSpaceDE w:val="0"/>
        <w:autoSpaceDN w:val="0"/>
        <w:spacing w:line="680" w:lineRule="exact"/>
        <w:ind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四、存在的问题和整改情况</w:t>
      </w:r>
    </w:p>
    <w:p w:rsidR="003F6528" w:rsidRDefault="000F7072" w:rsidP="003F6528">
      <w:pPr>
        <w:autoSpaceDE w:val="0"/>
        <w:autoSpaceDN w:val="0"/>
        <w:spacing w:line="680" w:lineRule="exact"/>
        <w:rPr>
          <w:rFonts w:ascii="仿宋_GB2312" w:eastAsia="仿宋_GB2312" w:hAnsi="仿宋_GB2312" w:cs="仿宋_GB2312"/>
          <w:sz w:val="32"/>
          <w:szCs w:val="32"/>
        </w:rPr>
      </w:pPr>
      <w:r>
        <w:rPr>
          <w:rFonts w:ascii="Times New Roman" w:eastAsia="方正仿宋_GBK" w:hAnsi="Times New Roman" w:cs="Times New Roman" w:hint="eastAsia"/>
          <w:sz w:val="32"/>
          <w:szCs w:val="32"/>
        </w:rPr>
        <w:t xml:space="preserve">   </w:t>
      </w:r>
      <w:r w:rsidR="003F6528" w:rsidRPr="003F6528">
        <w:rPr>
          <w:rFonts w:ascii="仿宋_GB2312" w:eastAsia="仿宋_GB2312" w:hAnsi="仿宋_GB2312" w:cs="仿宋_GB2312" w:hint="eastAsia"/>
          <w:sz w:val="32"/>
          <w:szCs w:val="32"/>
        </w:rPr>
        <w:t>1、部门整体支出绩效考核目标体系建立不完善，在绩效分析、绩效管理等方面工作不到位。在部门整体支出绩效考核中，科学设置绩效考核的指标，根据绩效考核指标来进行部门整体支出绩效考核；</w:t>
      </w:r>
    </w:p>
    <w:p w:rsidR="003F6528" w:rsidRDefault="003F6528" w:rsidP="003F6528">
      <w:pPr>
        <w:autoSpaceDE w:val="0"/>
        <w:autoSpaceDN w:val="0"/>
        <w:spacing w:line="680" w:lineRule="exact"/>
        <w:ind w:firstLineChars="150" w:firstLine="480"/>
        <w:rPr>
          <w:rFonts w:ascii="仿宋_GB2312" w:eastAsia="仿宋_GB2312" w:hAnsi="仿宋_GB2312" w:cs="仿宋_GB2312"/>
          <w:sz w:val="32"/>
          <w:szCs w:val="32"/>
        </w:rPr>
      </w:pPr>
      <w:r w:rsidRPr="003F6528">
        <w:rPr>
          <w:rFonts w:ascii="仿宋_GB2312" w:eastAsia="仿宋_GB2312" w:hAnsi="仿宋_GB2312" w:cs="仿宋_GB2312" w:hint="eastAsia"/>
          <w:sz w:val="32"/>
          <w:szCs w:val="32"/>
        </w:rPr>
        <w:t>2、绩效自评相关工作经验不足，自评结果可能存在偏差。在进行部门整体支出绩效自评过程中要力求客观公正，做好部门整体支出绩效评价。</w:t>
      </w:r>
    </w:p>
    <w:p w:rsidR="004922B2" w:rsidRDefault="000F7072" w:rsidP="003F6528">
      <w:pPr>
        <w:autoSpaceDE w:val="0"/>
        <w:autoSpaceDN w:val="0"/>
        <w:spacing w:line="680" w:lineRule="exact"/>
        <w:ind w:firstLineChars="150" w:firstLine="480"/>
        <w:rPr>
          <w:rFonts w:ascii="仿宋_GB2312" w:eastAsia="仿宋_GB2312" w:hAnsi="仿宋_GB2312" w:cs="仿宋_GB2312"/>
          <w:sz w:val="32"/>
          <w:szCs w:val="32"/>
        </w:rPr>
      </w:pPr>
      <w:r>
        <w:rPr>
          <w:rFonts w:ascii="Times New Roman" w:eastAsia="方正黑体_GBK" w:hAnsi="Times New Roman" w:cs="Times New Roman" w:hint="eastAsia"/>
          <w:sz w:val="32"/>
          <w:szCs w:val="32"/>
        </w:rPr>
        <w:t>五、绩效自评结果应用</w:t>
      </w:r>
    </w:p>
    <w:p w:rsidR="003F6528" w:rsidRDefault="003F6528" w:rsidP="003F6528">
      <w:pPr>
        <w:autoSpaceDE w:val="0"/>
        <w:autoSpaceDN w:val="0"/>
        <w:spacing w:line="680" w:lineRule="exact"/>
        <w:ind w:firstLine="528"/>
        <w:rPr>
          <w:rFonts w:ascii="仿宋_GB2312" w:eastAsia="仿宋_GB2312" w:hAnsi="仿宋_GB2312" w:cs="仿宋_GB2312"/>
          <w:sz w:val="32"/>
          <w:szCs w:val="32"/>
        </w:rPr>
      </w:pPr>
      <w:r w:rsidRPr="003F6528">
        <w:rPr>
          <w:rFonts w:ascii="仿宋_GB2312" w:eastAsia="仿宋_GB2312" w:hAnsi="仿宋_GB2312" w:cs="仿宋_GB2312" w:hint="eastAsia"/>
          <w:sz w:val="32"/>
          <w:szCs w:val="32"/>
        </w:rPr>
        <w:t>在自评工作结束后，将自评绩效情况、存在的问题及相关建议反馈给领导，并根据存在的问题进行整改并形成整改报告报由相关评价工作的分管领导进行审批，根据存在的问题和不足来改进和完善绩效自评工作。</w:t>
      </w:r>
    </w:p>
    <w:p w:rsidR="004922B2" w:rsidRPr="003F6528" w:rsidRDefault="003F6528" w:rsidP="003F6528">
      <w:pPr>
        <w:autoSpaceDE w:val="0"/>
        <w:autoSpaceDN w:val="0"/>
        <w:spacing w:line="680" w:lineRule="exact"/>
        <w:ind w:firstLine="528"/>
        <w:rPr>
          <w:rFonts w:ascii="方正黑体简体" w:eastAsia="方正黑体简体" w:hAnsi="Times New Roman" w:cs="Times New Roman" w:hint="eastAsia"/>
          <w:sz w:val="32"/>
          <w:szCs w:val="32"/>
        </w:rPr>
      </w:pPr>
      <w:r w:rsidRPr="003F6528">
        <w:rPr>
          <w:rFonts w:ascii="方正黑体简体" w:eastAsia="方正黑体简体" w:hAnsi="仿宋_GB2312" w:cs="仿宋_GB2312" w:hint="eastAsia"/>
          <w:sz w:val="32"/>
          <w:szCs w:val="32"/>
        </w:rPr>
        <w:t>六、</w:t>
      </w:r>
      <w:r w:rsidR="000F7072" w:rsidRPr="003F6528">
        <w:rPr>
          <w:rFonts w:ascii="方正黑体简体" w:eastAsia="方正黑体简体" w:hAnsi="Times New Roman" w:cs="Times New Roman" w:hint="eastAsia"/>
          <w:sz w:val="32"/>
          <w:szCs w:val="32"/>
        </w:rPr>
        <w:t>主要经验及做法</w:t>
      </w:r>
    </w:p>
    <w:p w:rsidR="003F6528" w:rsidRPr="003F6528" w:rsidRDefault="003F6528" w:rsidP="003F6528">
      <w:pPr>
        <w:tabs>
          <w:tab w:val="left" w:pos="636"/>
        </w:tabs>
        <w:autoSpaceDE w:val="0"/>
        <w:autoSpaceDN w:val="0"/>
        <w:spacing w:line="680" w:lineRule="exact"/>
        <w:ind w:firstLineChars="200" w:firstLine="640"/>
        <w:rPr>
          <w:rFonts w:ascii="仿宋_GB2312" w:eastAsia="仿宋_GB2312" w:hAnsi="仿宋_GB2312" w:cs="仿宋_GB2312" w:hint="eastAsia"/>
          <w:sz w:val="32"/>
          <w:szCs w:val="32"/>
        </w:rPr>
      </w:pPr>
      <w:r w:rsidRPr="003F6528">
        <w:rPr>
          <w:rFonts w:ascii="仿宋_GB2312" w:eastAsia="仿宋_GB2312" w:hAnsi="仿宋_GB2312" w:cs="仿宋_GB2312" w:hint="eastAsia"/>
          <w:sz w:val="32"/>
          <w:szCs w:val="32"/>
        </w:rPr>
        <w:t>1、做好财政项目资金验收收尾工作，并做好事后的安全监督、质量监督工作，做好财政资金公示工作，并做好相</w:t>
      </w:r>
      <w:r w:rsidRPr="003F6528">
        <w:rPr>
          <w:rFonts w:ascii="仿宋_GB2312" w:eastAsia="仿宋_GB2312" w:hAnsi="仿宋_GB2312" w:cs="仿宋_GB2312" w:hint="eastAsia"/>
          <w:sz w:val="32"/>
          <w:szCs w:val="32"/>
        </w:rPr>
        <w:lastRenderedPageBreak/>
        <w:t>关资料的整理和归档工作。</w:t>
      </w:r>
    </w:p>
    <w:p w:rsidR="003F6528" w:rsidRPr="003F6528" w:rsidRDefault="003F6528" w:rsidP="003F6528">
      <w:pPr>
        <w:tabs>
          <w:tab w:val="left" w:pos="636"/>
        </w:tabs>
        <w:autoSpaceDE w:val="0"/>
        <w:autoSpaceDN w:val="0"/>
        <w:spacing w:line="680" w:lineRule="exact"/>
        <w:ind w:firstLineChars="200" w:firstLine="640"/>
        <w:rPr>
          <w:rFonts w:ascii="仿宋_GB2312" w:eastAsia="仿宋_GB2312" w:hAnsi="仿宋_GB2312" w:cs="仿宋_GB2312" w:hint="eastAsia"/>
          <w:sz w:val="32"/>
          <w:szCs w:val="32"/>
        </w:rPr>
      </w:pPr>
      <w:r w:rsidRPr="003F6528">
        <w:rPr>
          <w:rFonts w:ascii="仿宋_GB2312" w:eastAsia="仿宋_GB2312" w:hAnsi="仿宋_GB2312" w:cs="仿宋_GB2312" w:hint="eastAsia"/>
          <w:sz w:val="32"/>
          <w:szCs w:val="32"/>
        </w:rPr>
        <w:t>2、梳理部门整体支出的支出资料，查缺补漏，保障资料齐全、程序合法。</w:t>
      </w:r>
    </w:p>
    <w:p w:rsidR="003F6528" w:rsidRPr="003F6528" w:rsidRDefault="003F6528" w:rsidP="003F6528">
      <w:pPr>
        <w:tabs>
          <w:tab w:val="left" w:pos="636"/>
        </w:tabs>
        <w:autoSpaceDE w:val="0"/>
        <w:autoSpaceDN w:val="0"/>
        <w:spacing w:line="680" w:lineRule="exact"/>
        <w:ind w:firstLineChars="200" w:firstLine="640"/>
        <w:rPr>
          <w:rFonts w:ascii="仿宋_GB2312" w:eastAsia="仿宋_GB2312" w:hAnsi="仿宋_GB2312" w:cs="仿宋_GB2312" w:hint="eastAsia"/>
          <w:sz w:val="32"/>
          <w:szCs w:val="32"/>
        </w:rPr>
      </w:pPr>
      <w:r w:rsidRPr="003F6528">
        <w:rPr>
          <w:rFonts w:ascii="仿宋_GB2312" w:eastAsia="仿宋_GB2312" w:hAnsi="仿宋_GB2312" w:cs="仿宋_GB2312" w:hint="eastAsia"/>
          <w:sz w:val="32"/>
          <w:szCs w:val="32"/>
        </w:rPr>
        <w:t>3、做好</w:t>
      </w:r>
      <w:proofErr w:type="gramStart"/>
      <w:r w:rsidRPr="003F6528">
        <w:rPr>
          <w:rFonts w:ascii="仿宋_GB2312" w:eastAsia="仿宋_GB2312" w:hAnsi="仿宋_GB2312" w:cs="仿宋_GB2312" w:hint="eastAsia"/>
          <w:sz w:val="32"/>
          <w:szCs w:val="32"/>
        </w:rPr>
        <w:t>资金台账管理</w:t>
      </w:r>
      <w:proofErr w:type="gramEnd"/>
      <w:r w:rsidRPr="003F6528">
        <w:rPr>
          <w:rFonts w:ascii="仿宋_GB2312" w:eastAsia="仿宋_GB2312" w:hAnsi="仿宋_GB2312" w:cs="仿宋_GB2312" w:hint="eastAsia"/>
          <w:sz w:val="32"/>
          <w:szCs w:val="32"/>
        </w:rPr>
        <w:t>工作。</w:t>
      </w:r>
    </w:p>
    <w:p w:rsidR="003F6528" w:rsidRDefault="003F6528" w:rsidP="003F6528">
      <w:pPr>
        <w:tabs>
          <w:tab w:val="left" w:pos="636"/>
        </w:tabs>
        <w:autoSpaceDE w:val="0"/>
        <w:autoSpaceDN w:val="0"/>
        <w:spacing w:line="680" w:lineRule="exact"/>
        <w:ind w:firstLineChars="200" w:firstLine="640"/>
        <w:rPr>
          <w:rFonts w:ascii="仿宋_GB2312" w:eastAsia="仿宋_GB2312" w:hAnsi="仿宋_GB2312" w:cs="仿宋_GB2312"/>
          <w:sz w:val="32"/>
          <w:szCs w:val="32"/>
        </w:rPr>
      </w:pPr>
      <w:r w:rsidRPr="003F6528">
        <w:rPr>
          <w:rFonts w:ascii="仿宋_GB2312" w:eastAsia="仿宋_GB2312" w:hAnsi="仿宋_GB2312" w:cs="仿宋_GB2312" w:hint="eastAsia"/>
          <w:sz w:val="32"/>
          <w:szCs w:val="32"/>
        </w:rPr>
        <w:t>4、建立健全财政资金的管理制度。</w:t>
      </w:r>
    </w:p>
    <w:p w:rsidR="004922B2" w:rsidRDefault="000F7072" w:rsidP="003F6528">
      <w:pPr>
        <w:tabs>
          <w:tab w:val="left" w:pos="636"/>
        </w:tabs>
        <w:autoSpaceDE w:val="0"/>
        <w:autoSpaceDN w:val="0"/>
        <w:spacing w:line="680" w:lineRule="exact"/>
        <w:ind w:firstLineChars="200" w:firstLine="640"/>
        <w:rPr>
          <w:rFonts w:ascii="仿宋_GB2312" w:eastAsia="仿宋_GB2312" w:hAnsi="仿宋_GB2312" w:cs="仿宋_GB2312"/>
          <w:sz w:val="32"/>
          <w:szCs w:val="32"/>
        </w:rPr>
      </w:pPr>
      <w:r>
        <w:rPr>
          <w:rFonts w:ascii="Times New Roman" w:eastAsia="方正黑体_GBK" w:hAnsi="Times New Roman" w:cs="Times New Roman" w:hint="eastAsia"/>
          <w:sz w:val="32"/>
          <w:szCs w:val="32"/>
        </w:rPr>
        <w:t>七、其他需要说明的情况</w:t>
      </w:r>
    </w:p>
    <w:p w:rsidR="004922B2" w:rsidRDefault="003F6528">
      <w:pPr>
        <w:autoSpaceDE w:val="0"/>
        <w:autoSpaceDN w:val="0"/>
        <w:spacing w:line="680" w:lineRule="exact"/>
        <w:ind w:firstLineChars="200" w:firstLine="640"/>
        <w:rPr>
          <w:rFonts w:ascii="Times New Roman" w:eastAsia="方正仿宋_GBK" w:hAnsi="Times New Roman" w:cs="Times New Roman"/>
          <w:sz w:val="32"/>
          <w:szCs w:val="32"/>
        </w:rPr>
      </w:pPr>
      <w:r w:rsidRPr="003F6528">
        <w:rPr>
          <w:rFonts w:ascii="仿宋_GB2312" w:eastAsia="仿宋_GB2312" w:hAnsi="仿宋_GB2312" w:cs="仿宋_GB2312" w:hint="eastAsia"/>
          <w:sz w:val="32"/>
          <w:szCs w:val="32"/>
        </w:rPr>
        <w:t>在部门整体支出绩效自评工作中还有各种各样的不足，希望上级主管单位多对绩效自评工作流程及自评方式进行讲解和培训工作，使绩效自评工作越做越好</w:t>
      </w:r>
      <w:r>
        <w:rPr>
          <w:rFonts w:ascii="仿宋_GB2312" w:eastAsia="仿宋_GB2312" w:hAnsi="仿宋_GB2312" w:cs="仿宋_GB2312" w:hint="eastAsia"/>
          <w:sz w:val="32"/>
          <w:szCs w:val="32"/>
        </w:rPr>
        <w:t>。</w:t>
      </w:r>
    </w:p>
    <w:p w:rsidR="00854584" w:rsidRDefault="00854584" w:rsidP="003F6528">
      <w:pPr>
        <w:autoSpaceDE w:val="0"/>
        <w:autoSpaceDN w:val="0"/>
        <w:spacing w:line="680" w:lineRule="exact"/>
        <w:ind w:firstLineChars="1500" w:firstLine="4800"/>
        <w:rPr>
          <w:rFonts w:ascii="Times New Roman" w:eastAsia="方正仿宋_GBK" w:hAnsi="Times New Roman" w:cs="Times New Roman"/>
          <w:sz w:val="32"/>
          <w:szCs w:val="32"/>
        </w:rPr>
      </w:pPr>
    </w:p>
    <w:p w:rsidR="00854584" w:rsidRDefault="00854584" w:rsidP="003F6528">
      <w:pPr>
        <w:autoSpaceDE w:val="0"/>
        <w:autoSpaceDN w:val="0"/>
        <w:spacing w:line="680" w:lineRule="exact"/>
        <w:ind w:firstLineChars="1500" w:firstLine="4800"/>
        <w:rPr>
          <w:rFonts w:ascii="Times New Roman" w:eastAsia="方正仿宋_GBK" w:hAnsi="Times New Roman" w:cs="Times New Roman"/>
          <w:sz w:val="32"/>
          <w:szCs w:val="32"/>
        </w:rPr>
      </w:pPr>
    </w:p>
    <w:p w:rsidR="00854584" w:rsidRDefault="00854584" w:rsidP="003F6528">
      <w:pPr>
        <w:autoSpaceDE w:val="0"/>
        <w:autoSpaceDN w:val="0"/>
        <w:spacing w:line="680" w:lineRule="exact"/>
        <w:ind w:firstLineChars="1500" w:firstLine="4800"/>
        <w:rPr>
          <w:rFonts w:ascii="Times New Roman" w:eastAsia="方正仿宋_GBK" w:hAnsi="Times New Roman" w:cs="Times New Roman"/>
          <w:sz w:val="32"/>
          <w:szCs w:val="32"/>
        </w:rPr>
      </w:pPr>
    </w:p>
    <w:p w:rsidR="00854584" w:rsidRDefault="00854584" w:rsidP="003F6528">
      <w:pPr>
        <w:autoSpaceDE w:val="0"/>
        <w:autoSpaceDN w:val="0"/>
        <w:spacing w:line="680" w:lineRule="exact"/>
        <w:ind w:firstLineChars="1500" w:firstLine="4800"/>
        <w:rPr>
          <w:rFonts w:ascii="Times New Roman" w:eastAsia="方正仿宋_GBK" w:hAnsi="Times New Roman" w:cs="Times New Roman"/>
          <w:sz w:val="32"/>
          <w:szCs w:val="32"/>
        </w:rPr>
      </w:pPr>
    </w:p>
    <w:p w:rsidR="00854584" w:rsidRDefault="00854584" w:rsidP="003F6528">
      <w:pPr>
        <w:autoSpaceDE w:val="0"/>
        <w:autoSpaceDN w:val="0"/>
        <w:spacing w:line="680" w:lineRule="exact"/>
        <w:ind w:firstLineChars="1500" w:firstLine="4800"/>
        <w:rPr>
          <w:rFonts w:ascii="Times New Roman" w:eastAsia="方正仿宋_GBK" w:hAnsi="Times New Roman" w:cs="Times New Roman"/>
          <w:sz w:val="32"/>
          <w:szCs w:val="32"/>
        </w:rPr>
      </w:pPr>
    </w:p>
    <w:p w:rsidR="004922B2" w:rsidRDefault="003F6528" w:rsidP="003F6528">
      <w:pPr>
        <w:autoSpaceDE w:val="0"/>
        <w:autoSpaceDN w:val="0"/>
        <w:spacing w:line="680" w:lineRule="exact"/>
        <w:ind w:firstLineChars="1500" w:firstLine="4800"/>
        <w:rPr>
          <w:rFonts w:ascii="Times New Roman" w:eastAsia="方正仿宋_GBK" w:hAnsi="Times New Roman" w:cs="Times New Roman" w:hint="eastAsia"/>
          <w:sz w:val="32"/>
          <w:szCs w:val="32"/>
        </w:rPr>
      </w:pPr>
      <w:bookmarkStart w:id="0" w:name="_GoBack"/>
      <w:bookmarkEnd w:id="0"/>
      <w:r>
        <w:rPr>
          <w:rFonts w:ascii="Times New Roman" w:eastAsia="方正仿宋_GBK" w:hAnsi="Times New Roman" w:cs="Times New Roman" w:hint="eastAsia"/>
          <w:sz w:val="32"/>
          <w:szCs w:val="32"/>
        </w:rPr>
        <w:t>西畴县</w:t>
      </w:r>
      <w:r>
        <w:rPr>
          <w:rFonts w:ascii="Times New Roman" w:eastAsia="方正仿宋_GBK" w:hAnsi="Times New Roman" w:cs="Times New Roman"/>
          <w:sz w:val="32"/>
          <w:szCs w:val="32"/>
        </w:rPr>
        <w:t>柏林乡人民政府</w:t>
      </w:r>
    </w:p>
    <w:p w:rsidR="004922B2" w:rsidRDefault="000F7072" w:rsidP="003F6528">
      <w:pPr>
        <w:autoSpaceDE w:val="0"/>
        <w:autoSpaceDN w:val="0"/>
        <w:spacing w:line="680" w:lineRule="exact"/>
        <w:ind w:firstLineChars="1700" w:firstLine="54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w:t>
      </w:r>
      <w:r w:rsidR="003F6528">
        <w:rPr>
          <w:rFonts w:ascii="Times New Roman" w:eastAsia="方正仿宋_GBK" w:hAnsi="Times New Roman" w:cs="Times New Roman"/>
          <w:sz w:val="32"/>
          <w:szCs w:val="32"/>
        </w:rPr>
        <w:t>11</w:t>
      </w:r>
      <w:r>
        <w:rPr>
          <w:rFonts w:ascii="Times New Roman" w:eastAsia="方正仿宋_GBK" w:hAnsi="Times New Roman" w:cs="Times New Roman" w:hint="eastAsia"/>
          <w:sz w:val="32"/>
          <w:szCs w:val="32"/>
        </w:rPr>
        <w:t>月</w:t>
      </w:r>
      <w:r w:rsidR="003F6528">
        <w:rPr>
          <w:rFonts w:ascii="Times New Roman" w:eastAsia="方正仿宋_GBK" w:hAnsi="Times New Roman" w:cs="Times New Roman"/>
          <w:sz w:val="32"/>
          <w:szCs w:val="32"/>
        </w:rPr>
        <w:t>21</w:t>
      </w:r>
      <w:r>
        <w:rPr>
          <w:rFonts w:ascii="Times New Roman" w:eastAsia="方正仿宋_GBK" w:hAnsi="Times New Roman" w:cs="Times New Roman" w:hint="eastAsia"/>
          <w:sz w:val="32"/>
          <w:szCs w:val="32"/>
        </w:rPr>
        <w:t>日</w:t>
      </w:r>
    </w:p>
    <w:sectPr w:rsidR="004922B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72" w:rsidRDefault="000F7072">
      <w:r>
        <w:separator/>
      </w:r>
    </w:p>
  </w:endnote>
  <w:endnote w:type="continuationSeparator" w:id="0">
    <w:p w:rsidR="000F7072" w:rsidRDefault="000F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方正兰亭超细黑简体"/>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B2" w:rsidRDefault="000F707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22B2" w:rsidRDefault="000F70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54584">
                            <w:rPr>
                              <w:noProof/>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922B2" w:rsidRDefault="000F70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54584">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72" w:rsidRDefault="000F7072">
      <w:r>
        <w:separator/>
      </w:r>
    </w:p>
  </w:footnote>
  <w:footnote w:type="continuationSeparator" w:id="0">
    <w:p w:rsidR="000F7072" w:rsidRDefault="000F7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6031E9"/>
    <w:multiLevelType w:val="singleLevel"/>
    <w:tmpl w:val="F96031E9"/>
    <w:lvl w:ilvl="0">
      <w:start w:val="3"/>
      <w:numFmt w:val="chineseCounting"/>
      <w:suff w:val="nothing"/>
      <w:lvlText w:val="（%1）"/>
      <w:lvlJc w:val="left"/>
      <w:rPr>
        <w:rFonts w:hint="eastAsia"/>
      </w:rPr>
    </w:lvl>
  </w:abstractNum>
  <w:abstractNum w:abstractNumId="1" w15:restartNumberingAfterBreak="0">
    <w:nsid w:val="1D3C3FFF"/>
    <w:multiLevelType w:val="hybridMultilevel"/>
    <w:tmpl w:val="5AD4C92C"/>
    <w:lvl w:ilvl="0" w:tplc="0122F40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2153CE3"/>
    <w:multiLevelType w:val="hybridMultilevel"/>
    <w:tmpl w:val="6C489FBC"/>
    <w:lvl w:ilvl="0" w:tplc="CCC06BA0">
      <w:start w:val="1"/>
      <w:numFmt w:val="japaneseCounting"/>
      <w:lvlText w:val="（%1）"/>
      <w:lvlJc w:val="left"/>
      <w:pPr>
        <w:ind w:left="2368" w:hanging="1080"/>
      </w:pPr>
      <w:rPr>
        <w:rFonts w:hint="default"/>
      </w:rPr>
    </w:lvl>
    <w:lvl w:ilvl="1" w:tplc="04090019" w:tentative="1">
      <w:start w:val="1"/>
      <w:numFmt w:val="lowerLetter"/>
      <w:lvlText w:val="%2)"/>
      <w:lvlJc w:val="left"/>
      <w:pPr>
        <w:ind w:left="2128" w:hanging="420"/>
      </w:pPr>
    </w:lvl>
    <w:lvl w:ilvl="2" w:tplc="0409001B" w:tentative="1">
      <w:start w:val="1"/>
      <w:numFmt w:val="lowerRoman"/>
      <w:lvlText w:val="%3."/>
      <w:lvlJc w:val="right"/>
      <w:pPr>
        <w:ind w:left="2548" w:hanging="420"/>
      </w:pPr>
    </w:lvl>
    <w:lvl w:ilvl="3" w:tplc="0409000F" w:tentative="1">
      <w:start w:val="1"/>
      <w:numFmt w:val="decimal"/>
      <w:lvlText w:val="%4."/>
      <w:lvlJc w:val="left"/>
      <w:pPr>
        <w:ind w:left="2968" w:hanging="420"/>
      </w:pPr>
    </w:lvl>
    <w:lvl w:ilvl="4" w:tplc="04090019" w:tentative="1">
      <w:start w:val="1"/>
      <w:numFmt w:val="lowerLetter"/>
      <w:lvlText w:val="%5)"/>
      <w:lvlJc w:val="left"/>
      <w:pPr>
        <w:ind w:left="3388" w:hanging="420"/>
      </w:pPr>
    </w:lvl>
    <w:lvl w:ilvl="5" w:tplc="0409001B" w:tentative="1">
      <w:start w:val="1"/>
      <w:numFmt w:val="lowerRoman"/>
      <w:lvlText w:val="%6."/>
      <w:lvlJc w:val="right"/>
      <w:pPr>
        <w:ind w:left="3808" w:hanging="420"/>
      </w:pPr>
    </w:lvl>
    <w:lvl w:ilvl="6" w:tplc="0409000F" w:tentative="1">
      <w:start w:val="1"/>
      <w:numFmt w:val="decimal"/>
      <w:lvlText w:val="%7."/>
      <w:lvlJc w:val="left"/>
      <w:pPr>
        <w:ind w:left="4228" w:hanging="420"/>
      </w:pPr>
    </w:lvl>
    <w:lvl w:ilvl="7" w:tplc="04090019" w:tentative="1">
      <w:start w:val="1"/>
      <w:numFmt w:val="lowerLetter"/>
      <w:lvlText w:val="%8)"/>
      <w:lvlJc w:val="left"/>
      <w:pPr>
        <w:ind w:left="4648" w:hanging="420"/>
      </w:pPr>
    </w:lvl>
    <w:lvl w:ilvl="8" w:tplc="0409001B" w:tentative="1">
      <w:start w:val="1"/>
      <w:numFmt w:val="lowerRoman"/>
      <w:lvlText w:val="%9."/>
      <w:lvlJc w:val="right"/>
      <w:pPr>
        <w:ind w:left="5068" w:hanging="420"/>
      </w:pPr>
    </w:lvl>
  </w:abstractNum>
  <w:abstractNum w:abstractNumId="3" w15:restartNumberingAfterBreak="0">
    <w:nsid w:val="5D888521"/>
    <w:multiLevelType w:val="singleLevel"/>
    <w:tmpl w:val="5D888521"/>
    <w:lvl w:ilvl="0">
      <w:start w:val="6"/>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4"/>
    <w:rsid w:val="000D31E5"/>
    <w:rsid w:val="000F7072"/>
    <w:rsid w:val="00147DC7"/>
    <w:rsid w:val="00155FE3"/>
    <w:rsid w:val="003F6528"/>
    <w:rsid w:val="004312AC"/>
    <w:rsid w:val="00462DE2"/>
    <w:rsid w:val="004922B2"/>
    <w:rsid w:val="00586F28"/>
    <w:rsid w:val="007F4734"/>
    <w:rsid w:val="00854584"/>
    <w:rsid w:val="00BC08B5"/>
    <w:rsid w:val="00C31849"/>
    <w:rsid w:val="00D17F36"/>
    <w:rsid w:val="00F72AD7"/>
    <w:rsid w:val="04713353"/>
    <w:rsid w:val="07A034BE"/>
    <w:rsid w:val="0A822B36"/>
    <w:rsid w:val="0B1E7A9E"/>
    <w:rsid w:val="0D6228CB"/>
    <w:rsid w:val="11896615"/>
    <w:rsid w:val="18BF5720"/>
    <w:rsid w:val="19201C8C"/>
    <w:rsid w:val="1D545B2D"/>
    <w:rsid w:val="1D7C3F61"/>
    <w:rsid w:val="1EC57D4F"/>
    <w:rsid w:val="1EEA5605"/>
    <w:rsid w:val="1F8D7778"/>
    <w:rsid w:val="2396176A"/>
    <w:rsid w:val="2401048C"/>
    <w:rsid w:val="25D740CF"/>
    <w:rsid w:val="266338ED"/>
    <w:rsid w:val="28345D0D"/>
    <w:rsid w:val="28851FBF"/>
    <w:rsid w:val="2ADE2B4E"/>
    <w:rsid w:val="2E410C91"/>
    <w:rsid w:val="320E6CF9"/>
    <w:rsid w:val="3254718A"/>
    <w:rsid w:val="37010563"/>
    <w:rsid w:val="38836401"/>
    <w:rsid w:val="3DD47045"/>
    <w:rsid w:val="451E6831"/>
    <w:rsid w:val="46DF3B76"/>
    <w:rsid w:val="482A6EEA"/>
    <w:rsid w:val="4928536C"/>
    <w:rsid w:val="51955669"/>
    <w:rsid w:val="54D92C07"/>
    <w:rsid w:val="55032A12"/>
    <w:rsid w:val="58984B43"/>
    <w:rsid w:val="5A9E2A35"/>
    <w:rsid w:val="5BC26327"/>
    <w:rsid w:val="5ED06515"/>
    <w:rsid w:val="61166744"/>
    <w:rsid w:val="618350F6"/>
    <w:rsid w:val="658A333D"/>
    <w:rsid w:val="65A85E78"/>
    <w:rsid w:val="67E65DF7"/>
    <w:rsid w:val="68A503CB"/>
    <w:rsid w:val="693C2F23"/>
    <w:rsid w:val="69445015"/>
    <w:rsid w:val="6D3F6D78"/>
    <w:rsid w:val="6DB31B28"/>
    <w:rsid w:val="73223753"/>
    <w:rsid w:val="78D051E8"/>
    <w:rsid w:val="7B8A3DD4"/>
    <w:rsid w:val="7F760479"/>
    <w:rsid w:val="7FD6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6C5DC-BC72-467D-BE9E-ADD9C367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Cambria" w:hAnsi="Cambria" w:cs="Times New Roman"/>
      <w:sz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after="150" w:line="315" w:lineRule="atLeast"/>
      <w:jc w:val="left"/>
    </w:pPr>
    <w:rPr>
      <w:rFonts w:ascii="Calibri" w:eastAsia="宋体" w:hAnsi="Calibri" w:cs="Times New Roman"/>
      <w:kern w:val="0"/>
      <w:szCs w:val="21"/>
    </w:rPr>
  </w:style>
  <w:style w:type="character" w:customStyle="1" w:styleId="Char0">
    <w:name w:val="页眉 Char"/>
    <w:basedOn w:val="a1"/>
    <w:link w:val="a5"/>
    <w:uiPriority w:val="99"/>
    <w:semiHidden/>
    <w:qFormat/>
    <w:rPr>
      <w:sz w:val="18"/>
      <w:szCs w:val="18"/>
    </w:rPr>
  </w:style>
  <w:style w:type="character" w:customStyle="1" w:styleId="Char">
    <w:name w:val="页脚 Char"/>
    <w:basedOn w:val="a1"/>
    <w:link w:val="a4"/>
    <w:uiPriority w:val="99"/>
    <w:semiHidden/>
    <w:qFormat/>
    <w:rPr>
      <w:sz w:val="18"/>
      <w:szCs w:val="18"/>
    </w:rPr>
  </w:style>
  <w:style w:type="paragraph" w:customStyle="1" w:styleId="1">
    <w:name w:val="列出段落1"/>
    <w:basedOn w:val="a"/>
    <w:uiPriority w:val="34"/>
    <w:qFormat/>
    <w:pPr>
      <w:ind w:firstLineChars="200" w:firstLine="420"/>
    </w:pPr>
  </w:style>
  <w:style w:type="paragraph" w:styleId="a7">
    <w:name w:val="List Paragraph"/>
    <w:basedOn w:val="a"/>
    <w:uiPriority w:val="99"/>
    <w:rsid w:val="003F65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55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樂</cp:lastModifiedBy>
  <cp:revision>5</cp:revision>
  <dcterms:created xsi:type="dcterms:W3CDTF">2019-09-04T00:26:00Z</dcterms:created>
  <dcterms:modified xsi:type="dcterms:W3CDTF">2019-11-21T02:24:00Z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