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eastAsia="zh-CN"/>
        </w:rPr>
        <w:t>西畴县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20</w:t>
      </w:r>
      <w:r>
        <w:rPr>
          <w:rFonts w:hint="eastAsia" w:ascii="Times New Roman" w:hAnsi="Times New Roman" w:eastAsia="方正小标宋_GBK" w:cs="Times New Roman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22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12月</w:t>
      </w:r>
      <w:r>
        <w:rPr>
          <w:rFonts w:hint="default" w:ascii="方正小标宋_GBK" w:hAnsi="方正小标宋_GBK" w:eastAsia="方正小标宋_GBK" w:cs="方正小标宋_GBK"/>
          <w:b w:val="0"/>
          <w:bCs w:val="0"/>
          <w:color w:val="000000"/>
          <w:w w:val="100"/>
          <w:sz w:val="44"/>
          <w:szCs w:val="44"/>
          <w:highlight w:val="none"/>
          <w:lang w:val="en-US" w:eastAsia="zh-CN"/>
        </w:rPr>
        <w:t>国民经济主要指标</w:t>
      </w:r>
    </w:p>
    <w:p>
      <w:pPr>
        <w:jc w:val="center"/>
        <w:rPr>
          <w:rFonts w:hint="eastAsia" w:ascii="Times New Roman" w:hAnsi="Times New Roman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西畴县统计局   编制</w:t>
      </w:r>
    </w:p>
    <w:p>
      <w:pPr>
        <w:jc w:val="center"/>
        <w:rPr>
          <w:rFonts w:hint="default" w:ascii="Times New Roman" w:hAnsi="Times New Roman" w:eastAsia="方正黑体_GBK" w:cs="方正黑体_GBK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000000"/>
          <w:sz w:val="32"/>
          <w:szCs w:val="32"/>
          <w:highlight w:val="none"/>
          <w:lang w:val="en-US" w:eastAsia="zh-CN"/>
        </w:rPr>
        <w:t>目  录</w:t>
      </w:r>
      <w:bookmarkStart w:id="2" w:name="_GoBack"/>
      <w:bookmarkEnd w:id="2"/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简要分析………………………………………………………2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西畴县主要经济指标…………………………………4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联网直报单位…………………………………………………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地区生产总值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(GDP)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农业……………………………………………………………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7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工业……………………………………………………………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8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固定资产投资（不含农户）…………………………………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9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房地产和建筑业………………………………………………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10</w:t>
      </w:r>
    </w:p>
    <w:p>
      <w:pPr>
        <w:jc w:val="distribute"/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财政收支………………………………………………………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11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金融……………………………………………………………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12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招商引资及旅游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社会消费品零售额……………………………………………1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4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劳动工资和居民生活…………………………………………1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5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能源……………………………………………………………1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6</w:t>
      </w:r>
    </w:p>
    <w:p>
      <w:pPr>
        <w:jc w:val="distribute"/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保险……………………………………………………………</w:t>
      </w:r>
      <w:r>
        <w:rPr>
          <w:rFonts w:hint="eastAsia" w:ascii="Times New Roman" w:hAnsi="Times New Roman" w:eastAsia="方正楷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17</w: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b w:val="0"/>
          <w:bCs w:val="0"/>
          <w:color w:val="000000"/>
          <w:sz w:val="32"/>
          <w:szCs w:val="32"/>
          <w:highlight w:val="none"/>
          <w:lang w:val="en-US" w:eastAsia="zh-CN"/>
        </w:rPr>
        <w:t>简要分析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GDP平稳运行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根据统一核算，2022年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1-12月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，完成地区生产总值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664099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3.0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%。其中，第一产业增加值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152173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%，拉动GDP增长1.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个百分点；第二产业增加值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202098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%，拉动GDP增长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0.8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个百分点；第三产业增加值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309828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2.3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%，拉动GDP增长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1.1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个百分点。三次产业比重为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22.9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30.4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46.7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2.农业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生产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稳步提升。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1-12月，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实现农业总产值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250788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%，农林牧渔业增加值同比增长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4.4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全部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工业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降幅持续扩大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1-12月，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实现全部工业增加值同比下降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23.2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%。规模以上工业增加值同比下降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47.5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固定资产投资高速运转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1-12月，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完成固定资产投资同比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增长22.8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，环比上升9.3个百分点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社会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消费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持续下跌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1-12月，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实现社会消费品零售总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额306293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下降3.7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%，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环比下降0.2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6.财政收支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持续回暖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1-12月，完成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地方财政总收入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37695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下降5.5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%；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完成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地方一般公共预算收入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25572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万元，同比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增长0.2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；完成地方一般公共预算支出222353万元，同比增长1.3%。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7.金融存贷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平稳运行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12月末，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金融机构人民币存贷款余额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141.95亿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10.9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各项存款余额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74.19亿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14.8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各项贷款余额为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67.76亿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6.5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8.城乡收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入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highlight w:val="none"/>
          <w:lang w:val="en-US" w:eastAsia="zh-CN"/>
        </w:rPr>
        <w:t>稳步提高。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全年城镇常住居民人均可支配收入34875元，同比增长2.9%；农村常住居民人均可支配收入13625元，同比增长6.9%。城镇常住居民人均消费支出18294元，同比下降3.9%；农村常住居民人均消费支出9486元，同比增长6.8%。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pPr w:leftFromText="180" w:rightFromText="180" w:vertAnchor="page" w:horzAnchor="page" w:tblpX="1492" w:tblpY="2277"/>
        <w:tblOverlap w:val="never"/>
        <w:tblW w:w="91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5"/>
        <w:gridCol w:w="929"/>
        <w:gridCol w:w="1017"/>
        <w:gridCol w:w="819"/>
        <w:gridCol w:w="866"/>
        <w:gridCol w:w="738"/>
        <w:gridCol w:w="1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144" w:type="dxa"/>
            <w:gridSpan w:val="7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西畴县主要经济指标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357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92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0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-4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81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  <w:tc>
          <w:tcPr>
            <w:tcW w:w="8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同期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增速%</w:t>
            </w:r>
          </w:p>
        </w:tc>
        <w:tc>
          <w:tcPr>
            <w:tcW w:w="7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增速全州排位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两年平均增长%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一、地区生产总值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664099 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3.0 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13.1 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其中:第一产业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152173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4.4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6.3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202098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2.7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27.3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960" w:firstLineChars="4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309828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2.3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9.6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、规模以上工业增加值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-47.5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11.9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-23.4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、固定资产投资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22.8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19.6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、社会消费品零售额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306293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-3.7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5.0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、财政总收入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37695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-5.5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5.9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地方一般公共财政预算收入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25572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0.2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2.9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地方一般公共财政预算支出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222353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1.3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-17.1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、金融机构人民币存款余额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741850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14.8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12.0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金融机构人民币贷款余额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677606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6.5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6.1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七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、城镇常住居民人均可支配收入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34875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2.9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10.2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农村常住居民人均可支配收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13625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6.9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10.9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八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、州外引进内资实际到位资金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301341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4.5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80.2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37.2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省外实际到位资金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201252 </w:t>
            </w:r>
          </w:p>
        </w:tc>
        <w:tc>
          <w:tcPr>
            <w:tcW w:w="819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138.4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20.5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、旅游人数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万人次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189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26.7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93.5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56.6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575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旅游总收入</w:t>
            </w:r>
          </w:p>
        </w:tc>
        <w:tc>
          <w:tcPr>
            <w:tcW w:w="92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万元</w:t>
            </w:r>
          </w:p>
        </w:tc>
        <w:tc>
          <w:tcPr>
            <w:tcW w:w="101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17 </w:t>
            </w:r>
          </w:p>
        </w:tc>
        <w:tc>
          <w:tcPr>
            <w:tcW w:w="81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9.0 </w:t>
            </w: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102.1 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  <w:tc>
          <w:tcPr>
            <w:tcW w:w="1200" w:type="dxa"/>
            <w:tcBorders>
              <w:top w:val="nil"/>
              <w:left w:val="single" w:color="000000" w:sz="4" w:space="0"/>
              <w:bottom w:val="single" w:color="000000" w:sz="12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48.4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pPr w:leftFromText="180" w:rightFromText="180" w:vertAnchor="text" w:horzAnchor="page" w:tblpX="1334" w:tblpY="-565"/>
        <w:tblW w:w="90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2"/>
        <w:gridCol w:w="2064"/>
        <w:gridCol w:w="2325"/>
        <w:gridCol w:w="23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8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联网直报单位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85" w:type="dxa"/>
            <w:gridSpan w:val="4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238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统计联网直报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调查单位</w:t>
            </w:r>
          </w:p>
        </w:tc>
        <w:tc>
          <w:tcPr>
            <w:tcW w:w="206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23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3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" w:leftChars="2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 w:val="24"/>
                <w:szCs w:val="24"/>
                <w:highlight w:val="none"/>
                <w:lang w:eastAsia="zh-CN"/>
              </w:rPr>
              <w:t>联网直报调查单位合计（个）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48</w:t>
            </w: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10.4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工业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建筑业（二季度）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33.3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批发和零售业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（大个体）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10（9）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8（9）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25.0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" w:leftChars="20" w:firstLine="0" w:firstLine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住宿和餐饮业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42" w:leftChars="2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val="en-US" w:eastAsia="zh-CN"/>
              </w:rPr>
              <w:t>（大个体）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1（7）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0（6）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房地产业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-22.2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重点服务业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0.0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2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405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left="-357" w:leftChars="-170" w:firstLine="0" w:firstLineChars="0"/>
              <w:jc w:val="left"/>
              <w:textAlignment w:val="auto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投资</w:t>
            </w:r>
          </w:p>
        </w:tc>
        <w:tc>
          <w:tcPr>
            <w:tcW w:w="2064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19</w:t>
            </w:r>
          </w:p>
        </w:tc>
        <w:tc>
          <w:tcPr>
            <w:tcW w:w="2325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17</w:t>
            </w:r>
          </w:p>
        </w:tc>
        <w:tc>
          <w:tcPr>
            <w:tcW w:w="2314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11.8</w:t>
            </w:r>
          </w:p>
        </w:tc>
      </w:tr>
    </w:tbl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pPr w:leftFromText="180" w:rightFromText="180" w:vertAnchor="text" w:horzAnchor="page" w:tblpXSpec="center" w:tblpY="18"/>
        <w:tblOverlap w:val="never"/>
        <w:tblW w:w="904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68"/>
        <w:gridCol w:w="1561"/>
        <w:gridCol w:w="1669"/>
        <w:gridCol w:w="1748"/>
        <w:gridCol w:w="1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" w:hRule="atLeast"/>
          <w:jc w:val="center"/>
        </w:trPr>
        <w:tc>
          <w:tcPr>
            <w:tcW w:w="9040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地区生产总值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（GDP）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" w:hRule="atLeast"/>
          <w:jc w:val="center"/>
        </w:trPr>
        <w:tc>
          <w:tcPr>
            <w:tcW w:w="2068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1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69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48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94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068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56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166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季度累计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99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GDP(不变价增速)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223003 </w:t>
            </w:r>
          </w:p>
        </w:tc>
        <w:tc>
          <w:tcPr>
            <w:tcW w:w="16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664099 </w:t>
            </w: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638849 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其中：第一产业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72236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152173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151612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第二产业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63119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202098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189503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960" w:firstLineChars="40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第三产业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87648 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309828 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297734 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  <w:t>按行业分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农林牧渔业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72533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153526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152912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工业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11556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65357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81299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建筑业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51412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136861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108298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批发和零售业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6323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33766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33799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eastAsia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  <w:lang w:eastAsia="zh-CN"/>
              </w:rPr>
              <w:t>交通运输、仓储和邮政业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12911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31236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29028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住宿餐饮业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3664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8435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8366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金融业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3201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25440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23753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房地产业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19148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56706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55246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068" w:type="dxa"/>
            <w:tcBorders>
              <w:top w:val="nil"/>
              <w:bottom w:val="single" w:color="000000" w:sz="12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560" w:lineRule="exact"/>
              <w:jc w:val="lef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highlight w:val="none"/>
              </w:rPr>
              <w:t xml:space="preserve">  其他服务业</w:t>
            </w:r>
          </w:p>
        </w:tc>
        <w:tc>
          <w:tcPr>
            <w:tcW w:w="156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42255</w:t>
            </w:r>
          </w:p>
        </w:tc>
        <w:tc>
          <w:tcPr>
            <w:tcW w:w="166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152772</w:t>
            </w:r>
          </w:p>
        </w:tc>
        <w:tc>
          <w:tcPr>
            <w:tcW w:w="174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146148</w:t>
            </w:r>
          </w:p>
        </w:tc>
        <w:tc>
          <w:tcPr>
            <w:tcW w:w="1994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bottom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2.7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79"/>
        <w:gridCol w:w="1757"/>
        <w:gridCol w:w="1391"/>
        <w:gridCol w:w="1622"/>
        <w:gridCol w:w="16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67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6392" w:type="dxa"/>
            <w:gridSpan w:val="4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单位：万元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679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5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</w:t>
            </w:r>
          </w:p>
        </w:tc>
        <w:tc>
          <w:tcPr>
            <w:tcW w:w="13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季度累计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62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b w:val="0"/>
                <w:bCs w:val="0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118156</w:t>
            </w:r>
          </w:p>
        </w:tc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250788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250216 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1.农业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76184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135427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132610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11401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25461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26593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牧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24854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76759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78633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19.8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4.渔业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1443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5141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4574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5.农林牧渔服务业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4274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8000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7806 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二、牧业生产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1.家禽存栏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2.家禽出栏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3.生猪存栏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4.生猪出栏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5.大牲畜存栏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6.肉产量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679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其中：猪肉</w:t>
            </w:r>
          </w:p>
        </w:tc>
        <w:tc>
          <w:tcPr>
            <w:tcW w:w="175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9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22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pPr w:leftFromText="180" w:rightFromText="180" w:vertAnchor="text" w:horzAnchor="page" w:tblpX="1589" w:tblpY="-563"/>
        <w:tblOverlap w:val="never"/>
        <w:tblW w:w="90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45"/>
        <w:gridCol w:w="930"/>
        <w:gridCol w:w="1367"/>
        <w:gridCol w:w="1618"/>
        <w:gridCol w:w="15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</w:trPr>
        <w:tc>
          <w:tcPr>
            <w:tcW w:w="9071" w:type="dxa"/>
            <w:gridSpan w:val="5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工业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36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93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</w:tc>
        <w:tc>
          <w:tcPr>
            <w:tcW w:w="13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61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51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一、全部工业增加值(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季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度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)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1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511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二、规模以上工业增加值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其中：轻工业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33.0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重工业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-60.5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其中：采矿业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-64.6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420" w:leftChars="200"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制造业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其中：股份制企业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规模以上工业销售产值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-49.7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三、工业产品产量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1.成品糖（吨）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9191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66462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62086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2.黄金（kg）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17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115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1173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-90.2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3.商品混凝土（m³）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18201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118792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95454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4.锑（吨）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403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1310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786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5.木材加工（m³）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544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14150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13632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6.自来水（万m³）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31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176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186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7.砖（万块）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819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10352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9445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8.铝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矿（万吨）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17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109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-84.2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9.铁合金（吨）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18419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15839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16.3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10.石材（㎡）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2000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14868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19223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-22.7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11.钢结构(吨）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20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100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-80.0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exact"/>
        </w:trPr>
        <w:tc>
          <w:tcPr>
            <w:tcW w:w="3645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4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12.塑木（吨）</w:t>
            </w:r>
          </w:p>
        </w:tc>
        <w:tc>
          <w:tcPr>
            <w:tcW w:w="930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86 </w:t>
            </w:r>
          </w:p>
        </w:tc>
        <w:tc>
          <w:tcPr>
            <w:tcW w:w="13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1033 </w:t>
            </w:r>
          </w:p>
        </w:tc>
        <w:tc>
          <w:tcPr>
            <w:tcW w:w="161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977 </w:t>
            </w:r>
          </w:p>
        </w:tc>
        <w:tc>
          <w:tcPr>
            <w:tcW w:w="1511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5.7 </w:t>
            </w:r>
          </w:p>
        </w:tc>
      </w:tr>
    </w:tbl>
    <w:tbl>
      <w:tblPr>
        <w:tblStyle w:val="11"/>
        <w:tblpPr w:leftFromText="180" w:rightFromText="180" w:vertAnchor="text" w:horzAnchor="page" w:tblpX="1544" w:tblpY="115"/>
        <w:tblOverlap w:val="never"/>
        <w:tblW w:w="9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25"/>
        <w:gridCol w:w="1726"/>
        <w:gridCol w:w="1861"/>
        <w:gridCol w:w="1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" w:hRule="atLeast"/>
        </w:trPr>
        <w:tc>
          <w:tcPr>
            <w:tcW w:w="9020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固定资产投资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不含农户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3625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395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单位：万元、个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3625" w:type="dxa"/>
            <w:tcBorders>
              <w:top w:val="single" w:color="000000" w:sz="12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726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861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808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一、固定资产投资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其中：工业投资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交通投资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教育投资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卫生投资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水利投资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房地产投资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公共管理和社会团体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1233.7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420" w:left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其它房地产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678.4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其中：建安工程投资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二、按产业分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781.5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Style w:val="29"/>
                <w:rFonts w:hint="eastAsia" w:ascii="Times New Roman" w:hAnsi="Times New Roman" w:eastAsia="方正仿宋_GBK" w:cs="Times New Roman"/>
                <w:highlight w:val="none"/>
                <w:lang w:val="en-US" w:eastAsia="zh-CN" w:bidi="ar"/>
              </w:rPr>
              <w:t>第</w:t>
            </w:r>
            <w:r>
              <w:rPr>
                <w:rStyle w:val="29"/>
                <w:rFonts w:hint="default" w:ascii="Times New Roman" w:hAnsi="Times New Roman" w:eastAsia="方正仿宋_GBK" w:cs="Times New Roman"/>
                <w:highlight w:val="none"/>
                <w:lang w:val="en-US" w:eastAsia="zh-CN" w:bidi="ar"/>
              </w:rPr>
              <w:t>二产业投资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第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三产业投资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三、施工项目个数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118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83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42.2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</w:trPr>
        <w:tc>
          <w:tcPr>
            <w:tcW w:w="3625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其中：本年新开工项目个数</w:t>
            </w:r>
          </w:p>
        </w:tc>
        <w:tc>
          <w:tcPr>
            <w:tcW w:w="1726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75</w:t>
            </w:r>
          </w:p>
        </w:tc>
        <w:tc>
          <w:tcPr>
            <w:tcW w:w="186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34</w:t>
            </w:r>
          </w:p>
        </w:tc>
        <w:tc>
          <w:tcPr>
            <w:tcW w:w="1808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120.6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sectPr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 w:val="0"/>
        <w:snapToGrid w:val="0"/>
        <w:spacing w:line="560" w:lineRule="exact"/>
        <w:jc w:val="both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pPr w:leftFromText="180" w:rightFromText="180" w:vertAnchor="text" w:horzAnchor="page" w:tblpXSpec="center" w:tblpY="-18"/>
        <w:tblW w:w="9071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46"/>
        <w:gridCol w:w="2292"/>
        <w:gridCol w:w="27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房地产和建筑业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071" w:type="dxa"/>
            <w:gridSpan w:val="3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单位：个、万元、平方米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4046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292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273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一、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房地产开发经营</w:t>
            </w:r>
          </w:p>
        </w:tc>
        <w:tc>
          <w:tcPr>
            <w:tcW w:w="22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（一）房地产项目个数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-27.3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房地产开发投资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66511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44.6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（二）房屋施工面积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668237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-6.7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527536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-5.8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其中：本年新开工面积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12000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-26.5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（三）本年商品销售面积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85802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44072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-6.7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（四）本年商品销售额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28577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-11.0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14787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-9.1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（五）房屋待售面积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43914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125.3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960" w:firstLineChars="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其中：住宅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39018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663.0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二、建筑业（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二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季度）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（一）建筑业企业个数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 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33.3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360" w:firstLineChars="15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（二）建筑业总产值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971807 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65.9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720" w:firstLineChars="3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其中：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建筑工程产值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912107 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125.4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安装工程产值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59700 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-67.0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4046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firstLine="1440" w:firstLineChars="6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其他产值</w:t>
            </w:r>
          </w:p>
        </w:tc>
        <w:tc>
          <w:tcPr>
            <w:tcW w:w="2292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 </w:t>
            </w:r>
          </w:p>
        </w:tc>
        <w:tc>
          <w:tcPr>
            <w:tcW w:w="2733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—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sectPr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tbl>
      <w:tblPr>
        <w:tblStyle w:val="11"/>
        <w:tblpPr w:leftFromText="180" w:rightFromText="180" w:vertAnchor="text" w:horzAnchor="margin" w:tblpXSpec="center" w:tblpY="2"/>
        <w:tblW w:w="9071" w:type="dxa"/>
        <w:jc w:val="center"/>
        <w:tblInd w:w="-417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60"/>
        <w:gridCol w:w="1363"/>
        <w:gridCol w:w="1450"/>
        <w:gridCol w:w="1575"/>
        <w:gridCol w:w="12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907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8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财政收支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3460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</w:p>
        </w:tc>
        <w:tc>
          <w:tcPr>
            <w:tcW w:w="136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</w:p>
        </w:tc>
        <w:tc>
          <w:tcPr>
            <w:tcW w:w="4248" w:type="dxa"/>
            <w:gridSpan w:val="3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right"/>
              <w:rPr>
                <w:rFonts w:hint="default" w:ascii="Times New Roman" w:hAnsi="Times New Roman" w:eastAsia="宋体" w:cs="Times New Roman"/>
                <w:color w:val="auto"/>
                <w:kern w:val="28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  <w:jc w:val="center"/>
        </w:trPr>
        <w:tc>
          <w:tcPr>
            <w:tcW w:w="3460" w:type="dxa"/>
            <w:tcBorders>
              <w:top w:val="single" w:color="000000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指标名称</w:t>
            </w:r>
          </w:p>
        </w:tc>
        <w:tc>
          <w:tcPr>
            <w:tcW w:w="136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本月</w:t>
            </w:r>
          </w:p>
        </w:tc>
        <w:tc>
          <w:tcPr>
            <w:tcW w:w="145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华文楷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1-本月</w:t>
            </w: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累计</w:t>
            </w:r>
          </w:p>
        </w:tc>
        <w:tc>
          <w:tcPr>
            <w:tcW w:w="1575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上年同期累计</w:t>
            </w:r>
          </w:p>
        </w:tc>
        <w:tc>
          <w:tcPr>
            <w:tcW w:w="1223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华文楷体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华文楷体" w:cs="Times New Roman"/>
                <w:color w:val="auto"/>
                <w:sz w:val="24"/>
                <w:szCs w:val="24"/>
                <w:highlight w:val="none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bookmarkStart w:id="0" w:name="OLE_LINK11" w:colFirst="1" w:colLast="4"/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一、财政总收入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3399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37695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39906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-5.5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.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中央、省级收入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1101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12123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14375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-15.7 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34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其中：上划中央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842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8167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10552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-22.6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highlight w:val="none"/>
              </w:rPr>
            </w:pPr>
            <w:bookmarkStart w:id="1" w:name="OLE_LINK12" w:colFirst="1" w:colLast="4"/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137160</wp:posOffset>
                      </wp:positionV>
                      <wp:extent cx="2775585" cy="4399280"/>
                      <wp:effectExtent l="0" t="0" r="0" b="0"/>
                      <wp:wrapNone/>
                      <wp:docPr id="1" name="Pictu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5585" cy="4399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bodyPr wrap="square"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icture 19" o:spid="_x0000_s1026" o:spt="1" style="position:absolute;left:0pt;margin-left:14pt;margin-top:10.8pt;height:346.4pt;width:218.55pt;z-index:251658240;mso-width-relative:page;mso-height-relative:page;" filled="f" stroked="f" coordsize="21600,21600" o:gfxdata="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ZT9tuNoAAAAJAQAADwAAAAAAAAABACAAAAAiAAAAZHJz&#10;L2Rvd25yZXYueG1sUEsBAhQAFAAAAAgAh07iQFFjUiWQAQAAHQMAAA4AAAAAAAAAAQAgAAAAKQEA&#10;AGRycy9lMm9Eb2MueG1sUEsFBgAAAAAGAAYAWQEAACsFAAAAAA==&#10;">
                      <v:fill on="f" focussize="0,0"/>
                      <v:stroke on="f"/>
                      <v:imagedata o:title=""/>
                      <o:lock v:ext="edit" aspectratio="f"/>
                      <v:textbox inset="0mm,0mm,0mm,0mm"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公共财政预算收入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2298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25572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25531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 xml:space="preserve">    其中：税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1227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20187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20563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 xml:space="preserve">          财政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1071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5385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4968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二、公共财政预算支出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10989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222353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219527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一般公共服务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1493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14609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14347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1.8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公共安全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709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6022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5789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4.0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教育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10798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56250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56193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科学技术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231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340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-32.1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文化体育与传媒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126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1186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2216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-46.5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社会保障和就业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6745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54551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48678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12.1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卫生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  <w:lang w:eastAsia="zh-CN"/>
              </w:rPr>
              <w:t>健康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1936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29774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29607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节能环保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-215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4519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1112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306.4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城乡社区事务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-5299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4878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8745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-44.2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农林水事务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-871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36769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33934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交通运输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-285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1514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4831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-68.7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460" w:type="dxa"/>
            <w:tcBorders>
              <w:top w:val="nil"/>
              <w:left w:val="nil"/>
              <w:bottom w:val="single" w:color="000000" w:sz="12" w:space="0"/>
              <w:right w:val="single" w:color="auto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none"/>
              </w:rPr>
              <w:t>资源勘探、商业金融国土资源等事务</w:t>
            </w:r>
          </w:p>
        </w:tc>
        <w:tc>
          <w:tcPr>
            <w:tcW w:w="1363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-4163</w:t>
            </w: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11789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000000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13401</w:t>
            </w:r>
          </w:p>
        </w:tc>
        <w:tc>
          <w:tcPr>
            <w:tcW w:w="1223" w:type="dxa"/>
            <w:tcBorders>
              <w:top w:val="nil"/>
              <w:left w:val="single" w:color="auto" w:sz="4" w:space="0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-12.0 </w:t>
            </w:r>
          </w:p>
        </w:tc>
      </w:tr>
      <w:bookmarkEnd w:id="1"/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ind w:left="0" w:leftChars="0" w:firstLine="0" w:firstLineChars="0"/>
        <w:rPr>
          <w:rFonts w:hint="default" w:ascii="Times New Roman" w:hAnsi="Times New Roman" w:cs="Times New Roman"/>
          <w:highlight w:val="none"/>
          <w:lang w:val="en-US" w:eastAsia="zh-CN"/>
        </w:rPr>
        <w:sectPr>
          <w:pgSz w:w="11906" w:h="16838"/>
          <w:pgMar w:top="1417" w:right="1587" w:bottom="1417" w:left="1587" w:header="851" w:footer="992" w:gutter="0"/>
          <w:paperSrc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2"/>
        <w:gridCol w:w="1854"/>
        <w:gridCol w:w="2102"/>
        <w:gridCol w:w="20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907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3082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54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102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03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082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5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本月末</w:t>
            </w:r>
          </w:p>
        </w:tc>
        <w:tc>
          <w:tcPr>
            <w:tcW w:w="210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0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一、各项存款</w:t>
            </w:r>
          </w:p>
        </w:tc>
        <w:tc>
          <w:tcPr>
            <w:tcW w:w="18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741850 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646024 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（一）住户存款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535121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472785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（二）单位存款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202799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172689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1.非金融企业存款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83774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65280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28.3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2.机关团体存款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119025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107409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（三）财政性存款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3829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449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752.8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其中：农发行存款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26914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27173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农业银行存款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178293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162857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建行存款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51693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17662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192.7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邮政存款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102508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81691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农村信用社存款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376995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356191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二、各项贷款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677606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636209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149385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136586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1.住户短期贷款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128258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118488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2.企（事）业单位短期贷款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21127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18098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16.7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513990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487482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1.住户中长期贷款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188279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177229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2.企（事）业单位中长期贷款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325711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310253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其中：农发行贷款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233018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222715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农业银行贷款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108421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103246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建行贷款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51028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44452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3082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1200" w:firstLineChars="5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信用社贷款</w:t>
            </w:r>
          </w:p>
        </w:tc>
        <w:tc>
          <w:tcPr>
            <w:tcW w:w="1854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285139 </w:t>
            </w:r>
          </w:p>
        </w:tc>
        <w:tc>
          <w:tcPr>
            <w:tcW w:w="210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265796 </w:t>
            </w:r>
          </w:p>
        </w:tc>
        <w:tc>
          <w:tcPr>
            <w:tcW w:w="2033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7.3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pPr w:leftFromText="180" w:rightFromText="180" w:vertAnchor="text" w:horzAnchor="page" w:tblpX="1484" w:tblpY="15"/>
        <w:tblW w:w="87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5"/>
        <w:gridCol w:w="1417"/>
        <w:gridCol w:w="1417"/>
        <w:gridCol w:w="14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796" w:type="dxa"/>
            <w:gridSpan w:val="4"/>
            <w:tcBorders>
              <w:top w:val="nil"/>
              <w:left w:val="nil"/>
              <w:bottom w:val="single" w:color="000000" w:sz="12" w:space="0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招商引资及旅游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exact"/>
        </w:trPr>
        <w:tc>
          <w:tcPr>
            <w:tcW w:w="4545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指标名称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  <w:lang w:val="en-US" w:eastAsia="zh-CN"/>
              </w:rPr>
              <w:t>1-本季度</w:t>
            </w: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累计</w:t>
            </w:r>
          </w:p>
        </w:tc>
        <w:tc>
          <w:tcPr>
            <w:tcW w:w="14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楷体" w:hAnsi="华文楷体" w:eastAsia="华文楷体" w:cs="华文楷体"/>
                <w:color w:val="auto"/>
                <w:kern w:val="28"/>
                <w:sz w:val="24"/>
                <w:szCs w:val="24"/>
                <w:highlight w:val="none"/>
              </w:rPr>
            </w:pPr>
            <w:r>
              <w:rPr>
                <w:rFonts w:hint="eastAsia" w:ascii="华文楷体" w:hAnsi="华文楷体" w:eastAsia="华文楷体" w:cs="华文楷体"/>
                <w:color w:val="auto"/>
                <w:sz w:val="24"/>
                <w:szCs w:val="24"/>
                <w:highlight w:val="none"/>
              </w:rPr>
              <w:t>同比增长%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一、招商引资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8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（一）州外引进内资项目数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25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78.6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其中：省外引进项目数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19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171.4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省内州引进项目数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个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-14.3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（二）州外引进内资实际到位资金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301341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4.5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其中：省外实际到位资金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201252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138.4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720" w:firstLineChars="3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省内州外实际到位资金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100089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-50.9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二、旅游业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right w:val="single" w:color="000000" w:sz="4" w:space="0"/>
            </w:tcBorders>
            <w:noWrap w:val="0"/>
            <w:tcMar>
              <w:top w:w="0" w:type="dxa"/>
              <w:left w:w="283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旅游人数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9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highlight w:val="none"/>
                <w:lang w:eastAsia="zh-CN"/>
              </w:rPr>
              <w:t>万人次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188.7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417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26.7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4545" w:type="dxa"/>
            <w:tcBorders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240" w:firstLine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旅游总收入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8"/>
                <w:sz w:val="24"/>
                <w:szCs w:val="24"/>
                <w:highlight w:val="none"/>
                <w:lang w:eastAsia="zh-CN"/>
              </w:rPr>
              <w:t>万元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16.74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 </w:t>
            </w:r>
          </w:p>
        </w:tc>
        <w:tc>
          <w:tcPr>
            <w:tcW w:w="1417" w:type="dxa"/>
            <w:tcBorders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9.0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both"/>
        <w:textAlignment w:val="center"/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9"/>
        <w:gridCol w:w="1601"/>
        <w:gridCol w:w="1767"/>
        <w:gridCol w:w="1698"/>
        <w:gridCol w:w="15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3" w:hRule="atLeast"/>
          <w:jc w:val="center"/>
        </w:trPr>
        <w:tc>
          <w:tcPr>
            <w:tcW w:w="9071" w:type="dxa"/>
            <w:gridSpan w:val="5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社会消费品零售额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439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0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7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66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439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6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</w:t>
            </w:r>
          </w:p>
        </w:tc>
        <w:tc>
          <w:tcPr>
            <w:tcW w:w="17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6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56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社会消费品零售额</w:t>
            </w:r>
          </w:p>
        </w:tc>
        <w:tc>
          <w:tcPr>
            <w:tcW w:w="160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24152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306293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318155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2439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四大行业收入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本季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1-本季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single" w:color="auto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1.批发业销售额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33258 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88278 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79762 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2.零售业销售额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48130 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163937 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163200 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3.住宿业营业额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467 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1184 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1120 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2439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4.餐饮业营业额</w:t>
            </w:r>
          </w:p>
        </w:tc>
        <w:tc>
          <w:tcPr>
            <w:tcW w:w="1601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9999 </w:t>
            </w:r>
          </w:p>
        </w:tc>
        <w:tc>
          <w:tcPr>
            <w:tcW w:w="17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29994 </w:t>
            </w:r>
          </w:p>
        </w:tc>
        <w:tc>
          <w:tcPr>
            <w:tcW w:w="1698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28710 </w:t>
            </w:r>
          </w:p>
        </w:tc>
        <w:tc>
          <w:tcPr>
            <w:tcW w:w="1566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4.5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line="560" w:lineRule="exact"/>
        <w:jc w:val="both"/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1"/>
        <w:gridCol w:w="2317"/>
        <w:gridCol w:w="2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90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劳动工资和居民生活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（1-4季度错季）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  <w:jc w:val="center"/>
        </w:trPr>
        <w:tc>
          <w:tcPr>
            <w:tcW w:w="4221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31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533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单位：人、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千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元、元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4221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231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1-本月累计</w:t>
            </w:r>
          </w:p>
        </w:tc>
        <w:tc>
          <w:tcPr>
            <w:tcW w:w="253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从业人员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（3季度）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1417</w:t>
            </w:r>
          </w:p>
        </w:tc>
        <w:tc>
          <w:tcPr>
            <w:tcW w:w="2533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1417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二、从业人员工资总额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（3季度）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55858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55858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三、从业人员平均工资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（3季度）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39226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其中：国有经济单位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　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　集体经济单位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　　  </w:t>
            </w: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其他经济单位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39226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-0.4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四、城镇居民人均可支配收入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34875 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五、农村居民人均可支配收入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13625 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6.9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六、居民消费价格指数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102.2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exact"/>
          <w:jc w:val="center"/>
        </w:trPr>
        <w:tc>
          <w:tcPr>
            <w:tcW w:w="4221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七、商品零售价格指数</w:t>
            </w:r>
          </w:p>
        </w:tc>
        <w:tc>
          <w:tcPr>
            <w:tcW w:w="231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104.3</w:t>
            </w:r>
          </w:p>
        </w:tc>
        <w:tc>
          <w:tcPr>
            <w:tcW w:w="2533" w:type="dxa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4.3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line="560" w:lineRule="exact"/>
        <w:jc w:val="center"/>
        <w:textAlignment w:val="center"/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default" w:ascii="Times New Roman" w:hAnsi="Times New Roman" w:eastAsia="方正黑体_GBK" w:cs="Times New Roman"/>
          <w:b w:val="0"/>
          <w:bCs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63"/>
        <w:gridCol w:w="1022"/>
        <w:gridCol w:w="1447"/>
        <w:gridCol w:w="1537"/>
        <w:gridCol w:w="13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9071" w:type="dxa"/>
            <w:gridSpan w:val="5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能源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763" w:type="dxa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   标</w:t>
            </w:r>
          </w:p>
        </w:tc>
        <w:tc>
          <w:tcPr>
            <w:tcW w:w="1022" w:type="dxa"/>
            <w:tcBorders>
              <w:top w:val="single" w:color="000000" w:sz="12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447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本月累计</w:t>
            </w:r>
          </w:p>
        </w:tc>
        <w:tc>
          <w:tcPr>
            <w:tcW w:w="1537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上年同期累计</w:t>
            </w:r>
          </w:p>
        </w:tc>
        <w:tc>
          <w:tcPr>
            <w:tcW w:w="1302" w:type="dxa"/>
            <w:tcBorders>
              <w:top w:val="single" w:color="000000" w:sz="12" w:space="0"/>
              <w:left w:val="single" w:color="000000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一、规模以上能源消费量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29256 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31957 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-8.5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二、规模以上工业用电量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11147 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11298 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三、规模以上单位工业增加值能耗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吨标准煤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1.27 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0.73 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四、单位工业增加值电耗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万千瓦时/万元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0.49 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0.26 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87.9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五、全社会用电量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29531 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27891 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763" w:type="dxa"/>
            <w:tcBorders>
              <w:top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六、发电量</w:t>
            </w:r>
          </w:p>
        </w:tc>
        <w:tc>
          <w:tcPr>
            <w:tcW w:w="1022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万度</w:t>
            </w:r>
          </w:p>
        </w:tc>
        <w:tc>
          <w:tcPr>
            <w:tcW w:w="144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53010 </w:t>
            </w: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42798 </w:t>
            </w:r>
          </w:p>
        </w:tc>
        <w:tc>
          <w:tcPr>
            <w:tcW w:w="1302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8" w:hRule="atLeast"/>
          <w:jc w:val="center"/>
        </w:trPr>
        <w:tc>
          <w:tcPr>
            <w:tcW w:w="9071" w:type="dxa"/>
            <w:gridSpan w:val="5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规模以上工业生产用电、规模以上单位工业增加值电耗按当量值计算；单位工业增加值能耗按可比价计算。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  <w:br w:type="page"/>
      </w:r>
    </w:p>
    <w:tbl>
      <w:tblPr>
        <w:tblStyle w:val="11"/>
        <w:tblW w:w="9071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27"/>
        <w:gridCol w:w="1909"/>
        <w:gridCol w:w="1867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9071" w:type="dxa"/>
            <w:gridSpan w:val="4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160" w:firstLineChars="130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7" w:type="dxa"/>
            <w:tcBorders>
              <w:bottom w:val="single" w:color="000000" w:sz="12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909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867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2268" w:type="dxa"/>
            <w:tcBorders>
              <w:bottom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单位：个、万元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  <w:jc w:val="center"/>
        </w:trPr>
        <w:tc>
          <w:tcPr>
            <w:tcW w:w="3027" w:type="dxa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90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累计</w:t>
            </w:r>
          </w:p>
        </w:tc>
        <w:tc>
          <w:tcPr>
            <w:tcW w:w="186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上年同期</w:t>
            </w:r>
          </w:p>
        </w:tc>
        <w:tc>
          <w:tcPr>
            <w:tcW w:w="226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center"/>
              <w:textAlignment w:val="center"/>
              <w:rPr>
                <w:rFonts w:hint="default" w:ascii="Times New Roman" w:hAnsi="Times New Roman" w:eastAsia="华文楷体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华文楷体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同比增长%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一、保险企业数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二、保费收入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6847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6243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9.7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318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327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-2.8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3450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2859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3079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3057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0.7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三、保费支出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2040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2074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1.天安保险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119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98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21.4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2.财产保险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1334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1247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7.0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3027" w:type="dxa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bidi w:val="0"/>
              <w:spacing w:line="560" w:lineRule="exact"/>
              <w:ind w:firstLine="480" w:firstLineChars="2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3.人寿保险</w:t>
            </w:r>
          </w:p>
        </w:tc>
        <w:tc>
          <w:tcPr>
            <w:tcW w:w="1909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587</w:t>
            </w:r>
          </w:p>
        </w:tc>
        <w:tc>
          <w:tcPr>
            <w:tcW w:w="1867" w:type="dxa"/>
            <w:tcBorders>
              <w:top w:val="nil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729</w:t>
            </w:r>
          </w:p>
        </w:tc>
        <w:tc>
          <w:tcPr>
            <w:tcW w:w="2268" w:type="dxa"/>
            <w:tcBorders>
              <w:top w:val="nil"/>
              <w:left w:val="single" w:color="000000" w:sz="4" w:space="0"/>
              <w:bottom w:val="single" w:color="000000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right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 xml:space="preserve">-19.5 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Times New Roman" w:hAnsi="Times New Roman" w:eastAsia="方正仿宋_GBK" w:cs="方正仿宋_GBK"/>
          <w:kern w:val="2"/>
          <w:sz w:val="32"/>
          <w:szCs w:val="32"/>
          <w:highlight w:val="none"/>
          <w:lang w:val="en-US" w:eastAsia="zh-CN" w:bidi="ar-SA"/>
        </w:rPr>
      </w:pPr>
    </w:p>
    <w:sectPr>
      <w:pgSz w:w="11906" w:h="16838"/>
      <w:pgMar w:top="1417" w:right="1587" w:bottom="1417" w:left="158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07D57B05-96F2-46BF-BA35-3514DDF1FA08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4462F5FC-49A8-4C6F-B46F-E51A0CC97E6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133B2C2-5815-4808-BE67-E3567E5D5E93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3AE5E5E-4F01-4361-B7A7-A5B9BBF97AFE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DCB7D02E-206A-494E-BD96-9FA9BA45623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  <w:rFonts w:cs="Times New Roman"/>
        <w:sz w:val="28"/>
        <w:szCs w:val="28"/>
      </w:rPr>
    </w:pPr>
    <w:r>
      <w:rPr>
        <w:rStyle w:val="15"/>
        <w:rFonts w:cs="Times New Roman"/>
        <w:sz w:val="28"/>
        <w:szCs w:val="28"/>
      </w:rPr>
      <w:t xml:space="preserve">— </w:t>
    </w:r>
    <w:r>
      <w:rPr>
        <w:rFonts w:cs="Times New Roman"/>
        <w:sz w:val="28"/>
        <w:szCs w:val="28"/>
      </w:rPr>
      <w:fldChar w:fldCharType="begin"/>
    </w:r>
    <w:r>
      <w:rPr>
        <w:rStyle w:val="15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5"/>
        <w:rFonts w:cs="Times New Roman"/>
        <w:sz w:val="28"/>
        <w:szCs w:val="28"/>
        <w:lang/>
      </w:rPr>
      <w:t>1</w:t>
    </w:r>
    <w:r>
      <w:rPr>
        <w:rFonts w:cs="Times New Roman"/>
        <w:sz w:val="28"/>
        <w:szCs w:val="28"/>
      </w:rPr>
      <w:fldChar w:fldCharType="end"/>
    </w:r>
    <w:r>
      <w:rPr>
        <w:rStyle w:val="15"/>
        <w:rFonts w:cs="Times New Roman"/>
        <w:sz w:val="28"/>
        <w:szCs w:val="28"/>
      </w:rPr>
      <w:t xml:space="preserve"> —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rPr>
        <w:rStyle w:val="15"/>
        <w:rFonts w:hint="eastAsia" w:cs="Times New Roman"/>
        <w:sz w:val="28"/>
        <w:szCs w:val="28"/>
      </w:rPr>
      <w:t>—</w:t>
    </w:r>
    <w:r>
      <w:rPr>
        <w:rFonts w:cs="Times New Roman"/>
        <w:sz w:val="28"/>
        <w:szCs w:val="28"/>
      </w:rPr>
      <w:fldChar w:fldCharType="begin"/>
    </w:r>
    <w:r>
      <w:rPr>
        <w:rStyle w:val="15"/>
        <w:rFonts w:cs="Times New Roman"/>
        <w:sz w:val="28"/>
        <w:szCs w:val="28"/>
      </w:rPr>
      <w:instrText xml:space="preserve">PAGE  </w:instrText>
    </w:r>
    <w:r>
      <w:rPr>
        <w:rFonts w:cs="Times New Roman"/>
        <w:sz w:val="28"/>
        <w:szCs w:val="28"/>
      </w:rPr>
      <w:fldChar w:fldCharType="separate"/>
    </w:r>
    <w:r>
      <w:rPr>
        <w:rStyle w:val="15"/>
        <w:rFonts w:cs="Times New Roman"/>
        <w:sz w:val="28"/>
        <w:szCs w:val="28"/>
        <w:lang/>
      </w:rPr>
      <w:t>4</w:t>
    </w:r>
    <w:r>
      <w:rPr>
        <w:rFonts w:cs="Times New Roman"/>
        <w:sz w:val="28"/>
        <w:szCs w:val="28"/>
      </w:rPr>
      <w:fldChar w:fldCharType="end"/>
    </w:r>
    <w:r>
      <w:rPr>
        <w:rStyle w:val="15"/>
        <w:rFonts w:hint="eastAsia" w:cs="Times New Roman"/>
        <w:sz w:val="28"/>
        <w:szCs w:val="28"/>
      </w:rPr>
      <w:t>—</w:t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640"/>
  <w:hyphenationZone w:val="360"/>
  <w:doNotHyphenateCaps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jYTVlN2RmMzg3ODk2NTI4ODBiZDZmMjYyYTY1NzgifQ=="/>
  </w:docVars>
  <w:rsids>
    <w:rsidRoot w:val="00172A27"/>
    <w:rsid w:val="00006431"/>
    <w:rsid w:val="00011705"/>
    <w:rsid w:val="0001661F"/>
    <w:rsid w:val="000375F9"/>
    <w:rsid w:val="000443FD"/>
    <w:rsid w:val="000D5D9A"/>
    <w:rsid w:val="000D7922"/>
    <w:rsid w:val="000F6612"/>
    <w:rsid w:val="00107098"/>
    <w:rsid w:val="001276AB"/>
    <w:rsid w:val="00144D32"/>
    <w:rsid w:val="00161295"/>
    <w:rsid w:val="00170F29"/>
    <w:rsid w:val="00174814"/>
    <w:rsid w:val="001A55F3"/>
    <w:rsid w:val="001D2F69"/>
    <w:rsid w:val="001E20CC"/>
    <w:rsid w:val="001E3AC0"/>
    <w:rsid w:val="00223043"/>
    <w:rsid w:val="00225801"/>
    <w:rsid w:val="00230E11"/>
    <w:rsid w:val="00235F1A"/>
    <w:rsid w:val="00237D05"/>
    <w:rsid w:val="002470DB"/>
    <w:rsid w:val="00247809"/>
    <w:rsid w:val="002606D1"/>
    <w:rsid w:val="00277690"/>
    <w:rsid w:val="00293767"/>
    <w:rsid w:val="002A7C93"/>
    <w:rsid w:val="002D2EBF"/>
    <w:rsid w:val="002D5FEE"/>
    <w:rsid w:val="002F0330"/>
    <w:rsid w:val="002F3B6F"/>
    <w:rsid w:val="002F50A0"/>
    <w:rsid w:val="002F7C09"/>
    <w:rsid w:val="00302EFC"/>
    <w:rsid w:val="00302F3B"/>
    <w:rsid w:val="003169B5"/>
    <w:rsid w:val="00330550"/>
    <w:rsid w:val="00337FE9"/>
    <w:rsid w:val="0037159E"/>
    <w:rsid w:val="00373D82"/>
    <w:rsid w:val="00376D81"/>
    <w:rsid w:val="00394657"/>
    <w:rsid w:val="003A1563"/>
    <w:rsid w:val="003A41C2"/>
    <w:rsid w:val="003B1336"/>
    <w:rsid w:val="003C01FF"/>
    <w:rsid w:val="003C0745"/>
    <w:rsid w:val="003C4E41"/>
    <w:rsid w:val="00406C31"/>
    <w:rsid w:val="00407EFB"/>
    <w:rsid w:val="00410E2D"/>
    <w:rsid w:val="00421DC9"/>
    <w:rsid w:val="00422DA3"/>
    <w:rsid w:val="00441FF1"/>
    <w:rsid w:val="00486B7D"/>
    <w:rsid w:val="00494811"/>
    <w:rsid w:val="00566BD9"/>
    <w:rsid w:val="005739A3"/>
    <w:rsid w:val="00594016"/>
    <w:rsid w:val="00596A45"/>
    <w:rsid w:val="005A4E6A"/>
    <w:rsid w:val="005B1B6F"/>
    <w:rsid w:val="005C43B1"/>
    <w:rsid w:val="005C4FDC"/>
    <w:rsid w:val="005D7F13"/>
    <w:rsid w:val="005E518A"/>
    <w:rsid w:val="00606657"/>
    <w:rsid w:val="00610BCC"/>
    <w:rsid w:val="00622FAD"/>
    <w:rsid w:val="00623CF9"/>
    <w:rsid w:val="00627134"/>
    <w:rsid w:val="006401A4"/>
    <w:rsid w:val="00653211"/>
    <w:rsid w:val="00660571"/>
    <w:rsid w:val="00664ABE"/>
    <w:rsid w:val="0067265F"/>
    <w:rsid w:val="00687341"/>
    <w:rsid w:val="006B0F08"/>
    <w:rsid w:val="006B6B7F"/>
    <w:rsid w:val="006C193C"/>
    <w:rsid w:val="006D6D96"/>
    <w:rsid w:val="006F4631"/>
    <w:rsid w:val="006F5D51"/>
    <w:rsid w:val="007165AD"/>
    <w:rsid w:val="0072208C"/>
    <w:rsid w:val="00734422"/>
    <w:rsid w:val="00757DE9"/>
    <w:rsid w:val="007746E2"/>
    <w:rsid w:val="00775885"/>
    <w:rsid w:val="00776422"/>
    <w:rsid w:val="007819C5"/>
    <w:rsid w:val="007B33B6"/>
    <w:rsid w:val="007C33F2"/>
    <w:rsid w:val="007C3697"/>
    <w:rsid w:val="007C456D"/>
    <w:rsid w:val="0082021D"/>
    <w:rsid w:val="00847219"/>
    <w:rsid w:val="008C2A59"/>
    <w:rsid w:val="008E64B4"/>
    <w:rsid w:val="008E7CE3"/>
    <w:rsid w:val="008F33B6"/>
    <w:rsid w:val="009026E6"/>
    <w:rsid w:val="00935608"/>
    <w:rsid w:val="00945E34"/>
    <w:rsid w:val="00970280"/>
    <w:rsid w:val="00971035"/>
    <w:rsid w:val="009C3214"/>
    <w:rsid w:val="00A00DA6"/>
    <w:rsid w:val="00A06F1C"/>
    <w:rsid w:val="00A128E4"/>
    <w:rsid w:val="00A244F5"/>
    <w:rsid w:val="00A42915"/>
    <w:rsid w:val="00A60AFA"/>
    <w:rsid w:val="00AB091D"/>
    <w:rsid w:val="00AB3BA4"/>
    <w:rsid w:val="00AD013A"/>
    <w:rsid w:val="00B35375"/>
    <w:rsid w:val="00B37A5E"/>
    <w:rsid w:val="00B5361F"/>
    <w:rsid w:val="00B5733C"/>
    <w:rsid w:val="00B66426"/>
    <w:rsid w:val="00B7627F"/>
    <w:rsid w:val="00B83A3C"/>
    <w:rsid w:val="00B930E0"/>
    <w:rsid w:val="00BA1C5B"/>
    <w:rsid w:val="00BB7E1F"/>
    <w:rsid w:val="00BE36AA"/>
    <w:rsid w:val="00C04E47"/>
    <w:rsid w:val="00C167A6"/>
    <w:rsid w:val="00C408D5"/>
    <w:rsid w:val="00C63128"/>
    <w:rsid w:val="00C6322F"/>
    <w:rsid w:val="00CA1E9C"/>
    <w:rsid w:val="00CC4235"/>
    <w:rsid w:val="00D132D2"/>
    <w:rsid w:val="00D14B99"/>
    <w:rsid w:val="00D2003B"/>
    <w:rsid w:val="00D47C29"/>
    <w:rsid w:val="00D501ED"/>
    <w:rsid w:val="00D623E4"/>
    <w:rsid w:val="00D655DE"/>
    <w:rsid w:val="00D8063A"/>
    <w:rsid w:val="00D87926"/>
    <w:rsid w:val="00D91DF0"/>
    <w:rsid w:val="00D9498F"/>
    <w:rsid w:val="00DB2B1D"/>
    <w:rsid w:val="00E025D5"/>
    <w:rsid w:val="00E03789"/>
    <w:rsid w:val="00E10240"/>
    <w:rsid w:val="00E17A3D"/>
    <w:rsid w:val="00E31124"/>
    <w:rsid w:val="00E32B48"/>
    <w:rsid w:val="00E649A6"/>
    <w:rsid w:val="00EA4F4B"/>
    <w:rsid w:val="00EB3614"/>
    <w:rsid w:val="00F04018"/>
    <w:rsid w:val="00F10DC1"/>
    <w:rsid w:val="00F17437"/>
    <w:rsid w:val="00F31DAA"/>
    <w:rsid w:val="00F44D79"/>
    <w:rsid w:val="00F50F22"/>
    <w:rsid w:val="00F57EF8"/>
    <w:rsid w:val="00F916E2"/>
    <w:rsid w:val="00F955AA"/>
    <w:rsid w:val="00FA0257"/>
    <w:rsid w:val="00FA2DB6"/>
    <w:rsid w:val="00FC4FD0"/>
    <w:rsid w:val="01093AF3"/>
    <w:rsid w:val="0116518E"/>
    <w:rsid w:val="011B570B"/>
    <w:rsid w:val="014E11E1"/>
    <w:rsid w:val="0159484E"/>
    <w:rsid w:val="016F106D"/>
    <w:rsid w:val="01A22344"/>
    <w:rsid w:val="0283661A"/>
    <w:rsid w:val="02954B2A"/>
    <w:rsid w:val="02A62589"/>
    <w:rsid w:val="02FD6E78"/>
    <w:rsid w:val="03653525"/>
    <w:rsid w:val="03876818"/>
    <w:rsid w:val="03881EBC"/>
    <w:rsid w:val="03C93EAF"/>
    <w:rsid w:val="03F95309"/>
    <w:rsid w:val="042C0A78"/>
    <w:rsid w:val="04B13035"/>
    <w:rsid w:val="04BB7034"/>
    <w:rsid w:val="04D1795A"/>
    <w:rsid w:val="05312BC5"/>
    <w:rsid w:val="058D3726"/>
    <w:rsid w:val="05954CAA"/>
    <w:rsid w:val="05E85224"/>
    <w:rsid w:val="05F57710"/>
    <w:rsid w:val="06231973"/>
    <w:rsid w:val="062324A7"/>
    <w:rsid w:val="062F5DC9"/>
    <w:rsid w:val="0640191C"/>
    <w:rsid w:val="065226CC"/>
    <w:rsid w:val="067214D8"/>
    <w:rsid w:val="06A71B8C"/>
    <w:rsid w:val="06B06FBC"/>
    <w:rsid w:val="06CC4DF6"/>
    <w:rsid w:val="07EA21F2"/>
    <w:rsid w:val="07F42807"/>
    <w:rsid w:val="08C01EBC"/>
    <w:rsid w:val="08D547CB"/>
    <w:rsid w:val="08FE64F9"/>
    <w:rsid w:val="090B1FB3"/>
    <w:rsid w:val="0937333E"/>
    <w:rsid w:val="09611307"/>
    <w:rsid w:val="09672223"/>
    <w:rsid w:val="0A612082"/>
    <w:rsid w:val="0B0E7F25"/>
    <w:rsid w:val="0BF60901"/>
    <w:rsid w:val="0C28753F"/>
    <w:rsid w:val="0C6C4DBD"/>
    <w:rsid w:val="0C754B92"/>
    <w:rsid w:val="0C8426E5"/>
    <w:rsid w:val="0D59061B"/>
    <w:rsid w:val="0D976F15"/>
    <w:rsid w:val="0DAB3996"/>
    <w:rsid w:val="0DD0387E"/>
    <w:rsid w:val="0DF76381"/>
    <w:rsid w:val="0E2D382C"/>
    <w:rsid w:val="0E7F22A6"/>
    <w:rsid w:val="0E8545C1"/>
    <w:rsid w:val="0EB52E84"/>
    <w:rsid w:val="0EF8718E"/>
    <w:rsid w:val="0EFD3A80"/>
    <w:rsid w:val="0F3B10EF"/>
    <w:rsid w:val="0F8F2DA9"/>
    <w:rsid w:val="0F95643E"/>
    <w:rsid w:val="0FBB3CE3"/>
    <w:rsid w:val="10506076"/>
    <w:rsid w:val="10556D13"/>
    <w:rsid w:val="10656020"/>
    <w:rsid w:val="107D19EC"/>
    <w:rsid w:val="109B78C8"/>
    <w:rsid w:val="10AA20FA"/>
    <w:rsid w:val="10FE767A"/>
    <w:rsid w:val="1186690F"/>
    <w:rsid w:val="11FB1C6A"/>
    <w:rsid w:val="12146087"/>
    <w:rsid w:val="128C01EA"/>
    <w:rsid w:val="1296184A"/>
    <w:rsid w:val="12AD2315"/>
    <w:rsid w:val="12B9026F"/>
    <w:rsid w:val="131C35D8"/>
    <w:rsid w:val="13261D94"/>
    <w:rsid w:val="1363088F"/>
    <w:rsid w:val="138B1885"/>
    <w:rsid w:val="149427C2"/>
    <w:rsid w:val="152722B2"/>
    <w:rsid w:val="153A341E"/>
    <w:rsid w:val="154B28DB"/>
    <w:rsid w:val="156404B5"/>
    <w:rsid w:val="157151B4"/>
    <w:rsid w:val="15F94C78"/>
    <w:rsid w:val="15FC2F2C"/>
    <w:rsid w:val="16774219"/>
    <w:rsid w:val="168C2AE3"/>
    <w:rsid w:val="16AC1357"/>
    <w:rsid w:val="1733482B"/>
    <w:rsid w:val="17536053"/>
    <w:rsid w:val="176E75B0"/>
    <w:rsid w:val="17E77829"/>
    <w:rsid w:val="17F81952"/>
    <w:rsid w:val="17F97D3B"/>
    <w:rsid w:val="189F3225"/>
    <w:rsid w:val="18D02496"/>
    <w:rsid w:val="197C272D"/>
    <w:rsid w:val="198A20F4"/>
    <w:rsid w:val="198D529B"/>
    <w:rsid w:val="19DA7091"/>
    <w:rsid w:val="19E7477E"/>
    <w:rsid w:val="1A144A04"/>
    <w:rsid w:val="1AB35CBE"/>
    <w:rsid w:val="1AD25EC1"/>
    <w:rsid w:val="1B170B16"/>
    <w:rsid w:val="1B2A0A6C"/>
    <w:rsid w:val="1B82444E"/>
    <w:rsid w:val="1B85520A"/>
    <w:rsid w:val="1BB30511"/>
    <w:rsid w:val="1BB87138"/>
    <w:rsid w:val="1BFE2BA6"/>
    <w:rsid w:val="1CD54D54"/>
    <w:rsid w:val="1CFA61B2"/>
    <w:rsid w:val="1D0542DE"/>
    <w:rsid w:val="1D080AD8"/>
    <w:rsid w:val="1D110545"/>
    <w:rsid w:val="1D394D48"/>
    <w:rsid w:val="1D400483"/>
    <w:rsid w:val="1DC0073F"/>
    <w:rsid w:val="1E0A7403"/>
    <w:rsid w:val="1E2222E7"/>
    <w:rsid w:val="1E2B6A74"/>
    <w:rsid w:val="1E341932"/>
    <w:rsid w:val="1E546642"/>
    <w:rsid w:val="1E590F21"/>
    <w:rsid w:val="1EA00FC8"/>
    <w:rsid w:val="1EBE0030"/>
    <w:rsid w:val="1EE56F72"/>
    <w:rsid w:val="1F106022"/>
    <w:rsid w:val="1F295FFF"/>
    <w:rsid w:val="1F945A49"/>
    <w:rsid w:val="1FC63C6E"/>
    <w:rsid w:val="1FD922EB"/>
    <w:rsid w:val="1FE61349"/>
    <w:rsid w:val="200F40F3"/>
    <w:rsid w:val="20D15129"/>
    <w:rsid w:val="20D65D04"/>
    <w:rsid w:val="213C322F"/>
    <w:rsid w:val="21516603"/>
    <w:rsid w:val="21C72071"/>
    <w:rsid w:val="21D372DA"/>
    <w:rsid w:val="2230158E"/>
    <w:rsid w:val="22491DB4"/>
    <w:rsid w:val="224B7C6D"/>
    <w:rsid w:val="22727123"/>
    <w:rsid w:val="22783D3B"/>
    <w:rsid w:val="22E60AD7"/>
    <w:rsid w:val="22F12137"/>
    <w:rsid w:val="230F59C0"/>
    <w:rsid w:val="231B51F6"/>
    <w:rsid w:val="23515A5A"/>
    <w:rsid w:val="23E06A46"/>
    <w:rsid w:val="24502B76"/>
    <w:rsid w:val="24E45D04"/>
    <w:rsid w:val="24F33B44"/>
    <w:rsid w:val="25757177"/>
    <w:rsid w:val="25773B5F"/>
    <w:rsid w:val="25981516"/>
    <w:rsid w:val="25BB2B42"/>
    <w:rsid w:val="26355E99"/>
    <w:rsid w:val="265B050E"/>
    <w:rsid w:val="26E35888"/>
    <w:rsid w:val="274A0136"/>
    <w:rsid w:val="275B6401"/>
    <w:rsid w:val="276D7075"/>
    <w:rsid w:val="27A84395"/>
    <w:rsid w:val="27AD229F"/>
    <w:rsid w:val="27CF1547"/>
    <w:rsid w:val="27D876FC"/>
    <w:rsid w:val="27FE7724"/>
    <w:rsid w:val="28224FBF"/>
    <w:rsid w:val="28AB3902"/>
    <w:rsid w:val="28CB6B5D"/>
    <w:rsid w:val="28E551DF"/>
    <w:rsid w:val="29145556"/>
    <w:rsid w:val="29351217"/>
    <w:rsid w:val="29592F3E"/>
    <w:rsid w:val="297C3EC1"/>
    <w:rsid w:val="2A1B1966"/>
    <w:rsid w:val="2A4B5CAC"/>
    <w:rsid w:val="2A964B58"/>
    <w:rsid w:val="2AFC5974"/>
    <w:rsid w:val="2B16517E"/>
    <w:rsid w:val="2BAB6C2E"/>
    <w:rsid w:val="2C0660CD"/>
    <w:rsid w:val="2C0A492B"/>
    <w:rsid w:val="2C152D68"/>
    <w:rsid w:val="2C61767A"/>
    <w:rsid w:val="2C804AD2"/>
    <w:rsid w:val="2CA95597"/>
    <w:rsid w:val="2CAB70DA"/>
    <w:rsid w:val="2D847C09"/>
    <w:rsid w:val="2D9432F9"/>
    <w:rsid w:val="2DC076E7"/>
    <w:rsid w:val="2DEE4B5D"/>
    <w:rsid w:val="2E166470"/>
    <w:rsid w:val="2E485BD3"/>
    <w:rsid w:val="2E81691C"/>
    <w:rsid w:val="2EA02312"/>
    <w:rsid w:val="2EA1596B"/>
    <w:rsid w:val="2EAD50A4"/>
    <w:rsid w:val="2EC6482D"/>
    <w:rsid w:val="2EC73F75"/>
    <w:rsid w:val="2F6959DB"/>
    <w:rsid w:val="2FE5663F"/>
    <w:rsid w:val="30156C9E"/>
    <w:rsid w:val="304E0168"/>
    <w:rsid w:val="309F3B1F"/>
    <w:rsid w:val="30D83342"/>
    <w:rsid w:val="31274763"/>
    <w:rsid w:val="3149243E"/>
    <w:rsid w:val="314976A8"/>
    <w:rsid w:val="315C4847"/>
    <w:rsid w:val="31682E2E"/>
    <w:rsid w:val="31712A78"/>
    <w:rsid w:val="317A1C63"/>
    <w:rsid w:val="32710929"/>
    <w:rsid w:val="328929AC"/>
    <w:rsid w:val="32975EAA"/>
    <w:rsid w:val="32A22A5F"/>
    <w:rsid w:val="33086B41"/>
    <w:rsid w:val="33237E18"/>
    <w:rsid w:val="336A318A"/>
    <w:rsid w:val="3374280E"/>
    <w:rsid w:val="33A10BAC"/>
    <w:rsid w:val="33A8542A"/>
    <w:rsid w:val="33CD40B2"/>
    <w:rsid w:val="33ED7EE7"/>
    <w:rsid w:val="33F35104"/>
    <w:rsid w:val="3473176A"/>
    <w:rsid w:val="34CD61FC"/>
    <w:rsid w:val="34D3510E"/>
    <w:rsid w:val="355B0286"/>
    <w:rsid w:val="35C610B8"/>
    <w:rsid w:val="35C948A2"/>
    <w:rsid w:val="35DF1CCA"/>
    <w:rsid w:val="36610B8C"/>
    <w:rsid w:val="3674568F"/>
    <w:rsid w:val="368C026B"/>
    <w:rsid w:val="36A419B8"/>
    <w:rsid w:val="36D03CED"/>
    <w:rsid w:val="36E175D3"/>
    <w:rsid w:val="36EE015E"/>
    <w:rsid w:val="372C47A4"/>
    <w:rsid w:val="37405C87"/>
    <w:rsid w:val="376E286C"/>
    <w:rsid w:val="37D3017F"/>
    <w:rsid w:val="387257D6"/>
    <w:rsid w:val="388F5CEE"/>
    <w:rsid w:val="38B16D7D"/>
    <w:rsid w:val="38E94306"/>
    <w:rsid w:val="38FC7825"/>
    <w:rsid w:val="39002369"/>
    <w:rsid w:val="39222A55"/>
    <w:rsid w:val="392E39A5"/>
    <w:rsid w:val="39300335"/>
    <w:rsid w:val="39820316"/>
    <w:rsid w:val="39980E2E"/>
    <w:rsid w:val="39987F7E"/>
    <w:rsid w:val="39FB29AB"/>
    <w:rsid w:val="3A031571"/>
    <w:rsid w:val="3A1C7AEB"/>
    <w:rsid w:val="3A1C7F65"/>
    <w:rsid w:val="3A3778F5"/>
    <w:rsid w:val="3ADC1E25"/>
    <w:rsid w:val="3B1520A2"/>
    <w:rsid w:val="3B202F15"/>
    <w:rsid w:val="3B3837E8"/>
    <w:rsid w:val="3B664EB8"/>
    <w:rsid w:val="3C5714CA"/>
    <w:rsid w:val="3C660AF7"/>
    <w:rsid w:val="3C78003B"/>
    <w:rsid w:val="3C807290"/>
    <w:rsid w:val="3CB8718D"/>
    <w:rsid w:val="3CBF392E"/>
    <w:rsid w:val="3CED7C42"/>
    <w:rsid w:val="3D2E093E"/>
    <w:rsid w:val="3D7415A4"/>
    <w:rsid w:val="3D794F67"/>
    <w:rsid w:val="3DAE167E"/>
    <w:rsid w:val="3DE84042"/>
    <w:rsid w:val="3E0148B1"/>
    <w:rsid w:val="3E0D0BEC"/>
    <w:rsid w:val="3E6B6A89"/>
    <w:rsid w:val="3E890B9C"/>
    <w:rsid w:val="3EE50A82"/>
    <w:rsid w:val="3F0E65FB"/>
    <w:rsid w:val="3FEB101D"/>
    <w:rsid w:val="403C3AF9"/>
    <w:rsid w:val="403D0AD4"/>
    <w:rsid w:val="40CA7D7C"/>
    <w:rsid w:val="40CE4715"/>
    <w:rsid w:val="411D6A5D"/>
    <w:rsid w:val="41475B10"/>
    <w:rsid w:val="414803DC"/>
    <w:rsid w:val="419E10BF"/>
    <w:rsid w:val="419F6F8A"/>
    <w:rsid w:val="41AF1380"/>
    <w:rsid w:val="41B76594"/>
    <w:rsid w:val="429714D1"/>
    <w:rsid w:val="4341390E"/>
    <w:rsid w:val="434323A4"/>
    <w:rsid w:val="43733659"/>
    <w:rsid w:val="43986CC9"/>
    <w:rsid w:val="43E47BC9"/>
    <w:rsid w:val="43EC1D1C"/>
    <w:rsid w:val="44163169"/>
    <w:rsid w:val="44185718"/>
    <w:rsid w:val="451C1776"/>
    <w:rsid w:val="45972DD7"/>
    <w:rsid w:val="461D64F6"/>
    <w:rsid w:val="46996F4B"/>
    <w:rsid w:val="46D203DA"/>
    <w:rsid w:val="46FC5937"/>
    <w:rsid w:val="479B0522"/>
    <w:rsid w:val="47A45AA1"/>
    <w:rsid w:val="47A73D9E"/>
    <w:rsid w:val="47A97C62"/>
    <w:rsid w:val="480B63CF"/>
    <w:rsid w:val="481C3ACF"/>
    <w:rsid w:val="489638EB"/>
    <w:rsid w:val="48F4053D"/>
    <w:rsid w:val="49152A0A"/>
    <w:rsid w:val="4923096F"/>
    <w:rsid w:val="4956788D"/>
    <w:rsid w:val="49636B12"/>
    <w:rsid w:val="49674FC7"/>
    <w:rsid w:val="49961E1D"/>
    <w:rsid w:val="4A433E8E"/>
    <w:rsid w:val="4A7C38DE"/>
    <w:rsid w:val="4A81664D"/>
    <w:rsid w:val="4A8A5A1E"/>
    <w:rsid w:val="4AA81FCA"/>
    <w:rsid w:val="4B1E4BE0"/>
    <w:rsid w:val="4B2256EF"/>
    <w:rsid w:val="4B6C4E75"/>
    <w:rsid w:val="4B7F5982"/>
    <w:rsid w:val="4BBC1BF8"/>
    <w:rsid w:val="4BD7779F"/>
    <w:rsid w:val="4C075D4B"/>
    <w:rsid w:val="4C767BD5"/>
    <w:rsid w:val="4C7E73A7"/>
    <w:rsid w:val="4C8D4EBC"/>
    <w:rsid w:val="4CF968FE"/>
    <w:rsid w:val="4D2450F0"/>
    <w:rsid w:val="4D9277B0"/>
    <w:rsid w:val="4E1E6BF2"/>
    <w:rsid w:val="4E821F2D"/>
    <w:rsid w:val="4E89583B"/>
    <w:rsid w:val="4F1C20D4"/>
    <w:rsid w:val="4F3B323C"/>
    <w:rsid w:val="4F590315"/>
    <w:rsid w:val="4F5972FA"/>
    <w:rsid w:val="4F96751E"/>
    <w:rsid w:val="4FAF10E3"/>
    <w:rsid w:val="4FBA57BC"/>
    <w:rsid w:val="505C1CA3"/>
    <w:rsid w:val="507014CA"/>
    <w:rsid w:val="50817072"/>
    <w:rsid w:val="50B831FA"/>
    <w:rsid w:val="50CE65D5"/>
    <w:rsid w:val="50F00A46"/>
    <w:rsid w:val="51077E99"/>
    <w:rsid w:val="51431626"/>
    <w:rsid w:val="515D21D0"/>
    <w:rsid w:val="51852D97"/>
    <w:rsid w:val="519256B8"/>
    <w:rsid w:val="51BF24DF"/>
    <w:rsid w:val="51EF51D1"/>
    <w:rsid w:val="52546E1B"/>
    <w:rsid w:val="52BB2B2C"/>
    <w:rsid w:val="5302423E"/>
    <w:rsid w:val="53267865"/>
    <w:rsid w:val="532F192F"/>
    <w:rsid w:val="53362677"/>
    <w:rsid w:val="53497562"/>
    <w:rsid w:val="5435561D"/>
    <w:rsid w:val="544A40F0"/>
    <w:rsid w:val="546E0D10"/>
    <w:rsid w:val="54854FAC"/>
    <w:rsid w:val="54985C42"/>
    <w:rsid w:val="54B879E1"/>
    <w:rsid w:val="554B4C20"/>
    <w:rsid w:val="556C2A71"/>
    <w:rsid w:val="556E1AF8"/>
    <w:rsid w:val="56131C96"/>
    <w:rsid w:val="565C29A7"/>
    <w:rsid w:val="56D85521"/>
    <w:rsid w:val="57152C06"/>
    <w:rsid w:val="5744167C"/>
    <w:rsid w:val="574C0F05"/>
    <w:rsid w:val="575B0B00"/>
    <w:rsid w:val="578D120F"/>
    <w:rsid w:val="57C46FB9"/>
    <w:rsid w:val="57EE5DDF"/>
    <w:rsid w:val="58A3424F"/>
    <w:rsid w:val="58FF77F4"/>
    <w:rsid w:val="5904371C"/>
    <w:rsid w:val="59360FA9"/>
    <w:rsid w:val="598445FA"/>
    <w:rsid w:val="59D75A09"/>
    <w:rsid w:val="59DD395F"/>
    <w:rsid w:val="5A247C32"/>
    <w:rsid w:val="5A717F36"/>
    <w:rsid w:val="5ABF077A"/>
    <w:rsid w:val="5AFA19DD"/>
    <w:rsid w:val="5AFB1C3B"/>
    <w:rsid w:val="5B5A7F6F"/>
    <w:rsid w:val="5BBD2A0F"/>
    <w:rsid w:val="5BE701EA"/>
    <w:rsid w:val="5BFF4876"/>
    <w:rsid w:val="5C200156"/>
    <w:rsid w:val="5C243004"/>
    <w:rsid w:val="5C4C0E8F"/>
    <w:rsid w:val="5CBA643E"/>
    <w:rsid w:val="5CBC5785"/>
    <w:rsid w:val="5D016A58"/>
    <w:rsid w:val="5D180554"/>
    <w:rsid w:val="5D8B7789"/>
    <w:rsid w:val="5DDE7D56"/>
    <w:rsid w:val="5EAD4CDD"/>
    <w:rsid w:val="5F377AFB"/>
    <w:rsid w:val="5FB33D4F"/>
    <w:rsid w:val="5FD202ED"/>
    <w:rsid w:val="600D534A"/>
    <w:rsid w:val="6033712B"/>
    <w:rsid w:val="60DC41B9"/>
    <w:rsid w:val="60DF19E3"/>
    <w:rsid w:val="61220591"/>
    <w:rsid w:val="61240EB1"/>
    <w:rsid w:val="61CB488B"/>
    <w:rsid w:val="61D602F3"/>
    <w:rsid w:val="61DF50C2"/>
    <w:rsid w:val="6225224C"/>
    <w:rsid w:val="62474167"/>
    <w:rsid w:val="626753C9"/>
    <w:rsid w:val="631065E4"/>
    <w:rsid w:val="632A2815"/>
    <w:rsid w:val="64202818"/>
    <w:rsid w:val="64696507"/>
    <w:rsid w:val="64D73740"/>
    <w:rsid w:val="65B9328F"/>
    <w:rsid w:val="65CC59D0"/>
    <w:rsid w:val="65EF3BD7"/>
    <w:rsid w:val="661B4E92"/>
    <w:rsid w:val="6679214B"/>
    <w:rsid w:val="66D61E17"/>
    <w:rsid w:val="670334C3"/>
    <w:rsid w:val="673D5E69"/>
    <w:rsid w:val="67453245"/>
    <w:rsid w:val="67516216"/>
    <w:rsid w:val="67744D5D"/>
    <w:rsid w:val="67A74BA6"/>
    <w:rsid w:val="67BA7E07"/>
    <w:rsid w:val="681C1CC8"/>
    <w:rsid w:val="683247B5"/>
    <w:rsid w:val="683864F0"/>
    <w:rsid w:val="68401E6D"/>
    <w:rsid w:val="688433AD"/>
    <w:rsid w:val="68981797"/>
    <w:rsid w:val="68BB7267"/>
    <w:rsid w:val="6902690D"/>
    <w:rsid w:val="69197C5A"/>
    <w:rsid w:val="69256A4F"/>
    <w:rsid w:val="69400E6E"/>
    <w:rsid w:val="6A193CEC"/>
    <w:rsid w:val="6A3C6005"/>
    <w:rsid w:val="6A684063"/>
    <w:rsid w:val="6A8528C1"/>
    <w:rsid w:val="6AF65B81"/>
    <w:rsid w:val="6B05578B"/>
    <w:rsid w:val="6B284CEC"/>
    <w:rsid w:val="6B811002"/>
    <w:rsid w:val="6CC74FC7"/>
    <w:rsid w:val="6CEA6537"/>
    <w:rsid w:val="6CFB7CDE"/>
    <w:rsid w:val="6D1C273C"/>
    <w:rsid w:val="6D3D6991"/>
    <w:rsid w:val="6D7E0BE9"/>
    <w:rsid w:val="6D7F0517"/>
    <w:rsid w:val="6D8608FC"/>
    <w:rsid w:val="6E795B85"/>
    <w:rsid w:val="6EB30896"/>
    <w:rsid w:val="6ECD1366"/>
    <w:rsid w:val="6ED603D4"/>
    <w:rsid w:val="6EDC6807"/>
    <w:rsid w:val="6F202EE2"/>
    <w:rsid w:val="6F643BA2"/>
    <w:rsid w:val="6FA9195D"/>
    <w:rsid w:val="6FB12A76"/>
    <w:rsid w:val="6FF9248B"/>
    <w:rsid w:val="7022207B"/>
    <w:rsid w:val="70803CE0"/>
    <w:rsid w:val="715F731D"/>
    <w:rsid w:val="716807C8"/>
    <w:rsid w:val="71B07349"/>
    <w:rsid w:val="71BB0AC8"/>
    <w:rsid w:val="71EE4E62"/>
    <w:rsid w:val="72122206"/>
    <w:rsid w:val="72446CF4"/>
    <w:rsid w:val="729102A7"/>
    <w:rsid w:val="733153B1"/>
    <w:rsid w:val="738F4890"/>
    <w:rsid w:val="73C91C4A"/>
    <w:rsid w:val="73E43FE1"/>
    <w:rsid w:val="73F24728"/>
    <w:rsid w:val="74051A55"/>
    <w:rsid w:val="742469B9"/>
    <w:rsid w:val="74645FB0"/>
    <w:rsid w:val="7474293E"/>
    <w:rsid w:val="75A32B24"/>
    <w:rsid w:val="75C43761"/>
    <w:rsid w:val="75EB59C1"/>
    <w:rsid w:val="762D1300"/>
    <w:rsid w:val="76734DAC"/>
    <w:rsid w:val="76750E15"/>
    <w:rsid w:val="76863D06"/>
    <w:rsid w:val="7747784E"/>
    <w:rsid w:val="77A87528"/>
    <w:rsid w:val="7814097C"/>
    <w:rsid w:val="78220224"/>
    <w:rsid w:val="78506B1C"/>
    <w:rsid w:val="789D4245"/>
    <w:rsid w:val="7914087C"/>
    <w:rsid w:val="79B64416"/>
    <w:rsid w:val="7A0B4E0A"/>
    <w:rsid w:val="7A740F00"/>
    <w:rsid w:val="7A7C5D8C"/>
    <w:rsid w:val="7A977887"/>
    <w:rsid w:val="7AA57BBF"/>
    <w:rsid w:val="7AC21849"/>
    <w:rsid w:val="7B076A95"/>
    <w:rsid w:val="7B385380"/>
    <w:rsid w:val="7B5F3384"/>
    <w:rsid w:val="7BDE7B76"/>
    <w:rsid w:val="7BF41DB7"/>
    <w:rsid w:val="7C272341"/>
    <w:rsid w:val="7CF6329A"/>
    <w:rsid w:val="7D3028BD"/>
    <w:rsid w:val="7D3444AA"/>
    <w:rsid w:val="7DAF4F9F"/>
    <w:rsid w:val="7DD2072C"/>
    <w:rsid w:val="7DF91554"/>
    <w:rsid w:val="7E073D35"/>
    <w:rsid w:val="7E0D1698"/>
    <w:rsid w:val="7E271C32"/>
    <w:rsid w:val="7E2B03AA"/>
    <w:rsid w:val="7EB27A4A"/>
    <w:rsid w:val="7F39368F"/>
    <w:rsid w:val="7F4D1519"/>
    <w:rsid w:val="7FCE2762"/>
    <w:rsid w:val="7FF11228"/>
    <w:rsid w:val="7FFB67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nhideWhenUsed="0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qFormat="1" w:unhideWhenUsed="0" w:uiPriority="0" w:semiHidden="0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semiHidden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paragraph" w:styleId="3">
    <w:name w:val="heading 3"/>
    <w:basedOn w:val="1"/>
    <w:next w:val="1"/>
    <w:link w:val="22"/>
    <w:qFormat/>
    <w:uiPriority w:val="99"/>
    <w:pPr>
      <w:keepNext/>
      <w:keepLines/>
      <w:ind w:firstLine="200" w:firstLineChars="200"/>
      <w:outlineLvl w:val="2"/>
    </w:pPr>
    <w:rPr>
      <w:b/>
      <w:bCs/>
      <w:sz w:val="24"/>
      <w:szCs w:val="24"/>
    </w:rPr>
  </w:style>
  <w:style w:type="character" w:default="1" w:styleId="13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locked/>
    <w:uiPriority w:val="0"/>
    <w:pPr>
      <w:spacing w:after="120" w:line="560" w:lineRule="exact"/>
      <w:ind w:firstLine="640" w:firstLineChars="200"/>
    </w:pPr>
    <w:rPr>
      <w:rFonts w:eastAsia="Arial Unicode MS"/>
      <w:sz w:val="32"/>
      <w:szCs w:val="24"/>
    </w:rPr>
  </w:style>
  <w:style w:type="paragraph" w:styleId="4">
    <w:name w:val="toa heading"/>
    <w:basedOn w:val="1"/>
    <w:next w:val="1"/>
    <w:qFormat/>
    <w:locked/>
    <w:uiPriority w:val="0"/>
    <w:pPr>
      <w:spacing w:afterLines="100"/>
    </w:pPr>
    <w:rPr>
      <w:rFonts w:ascii="Arial" w:hAnsi="Arial" w:eastAsia="仿宋"/>
      <w:sz w:val="32"/>
      <w:szCs w:val="22"/>
    </w:rPr>
  </w:style>
  <w:style w:type="paragraph" w:styleId="5">
    <w:name w:val="annotation text"/>
    <w:basedOn w:val="1"/>
    <w:link w:val="23"/>
    <w:semiHidden/>
    <w:uiPriority w:val="99"/>
    <w:pPr>
      <w:jc w:val="left"/>
    </w:pPr>
  </w:style>
  <w:style w:type="paragraph" w:styleId="6">
    <w:name w:val="Balloon Text"/>
    <w:basedOn w:val="1"/>
    <w:link w:val="24"/>
    <w:semiHidden/>
    <w:uiPriority w:val="99"/>
    <w:rPr>
      <w:sz w:val="18"/>
      <w:szCs w:val="18"/>
    </w:rPr>
  </w:style>
  <w:style w:type="paragraph" w:styleId="7">
    <w:name w:val="footer"/>
    <w:basedOn w:val="1"/>
    <w:link w:val="2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paragraph" w:styleId="10">
    <w:name w:val="annotation subject"/>
    <w:basedOn w:val="5"/>
    <w:next w:val="5"/>
    <w:link w:val="27"/>
    <w:semiHidden/>
    <w:uiPriority w:val="99"/>
    <w:rPr>
      <w:b/>
      <w:bCs/>
    </w:rPr>
  </w:style>
  <w:style w:type="table" w:styleId="12">
    <w:name w:val="Table Grid"/>
    <w:basedOn w:val="11"/>
    <w:uiPriority w:val="0"/>
    <w:pPr>
      <w:widowControl w:val="0"/>
      <w:jc w:val="both"/>
    </w:pPr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locked/>
    <w:uiPriority w:val="99"/>
  </w:style>
  <w:style w:type="character" w:styleId="16">
    <w:name w:val="FollowedHyperlink"/>
    <w:basedOn w:val="13"/>
    <w:unhideWhenUsed/>
    <w:locked/>
    <w:uiPriority w:val="99"/>
    <w:rPr>
      <w:color w:val="000000"/>
      <w:u w:val="none"/>
    </w:rPr>
  </w:style>
  <w:style w:type="character" w:styleId="17">
    <w:name w:val="Hyperlink"/>
    <w:uiPriority w:val="99"/>
    <w:rPr>
      <w:color w:val="000000"/>
      <w:u w:val="none"/>
    </w:rPr>
  </w:style>
  <w:style w:type="character" w:styleId="18">
    <w:name w:val="annotation reference"/>
    <w:semiHidden/>
    <w:uiPriority w:val="99"/>
    <w:rPr>
      <w:sz w:val="21"/>
      <w:szCs w:val="21"/>
    </w:rPr>
  </w:style>
  <w:style w:type="paragraph" w:customStyle="1" w:styleId="19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20">
    <w:name w:val="正文首行缩进 21"/>
    <w:basedOn w:val="1"/>
    <w:qFormat/>
    <w:uiPriority w:val="0"/>
    <w:pPr>
      <w:spacing w:after="120"/>
      <w:ind w:left="420" w:leftChars="200" w:firstLine="420" w:firstLineChars="200"/>
    </w:pPr>
    <w:rPr>
      <w:rFonts w:ascii="Times New Roman" w:hAnsi="Times New Roman" w:eastAsia="宋体" w:cs="Times New Roman"/>
      <w:kern w:val="0"/>
      <w:sz w:val="28"/>
      <w:szCs w:val="28"/>
    </w:rPr>
  </w:style>
  <w:style w:type="paragraph" w:customStyle="1" w:styleId="21">
    <w:name w:val="正文 + 小四号 首行缩进:  2 字符"/>
    <w:basedOn w:val="1"/>
    <w:uiPriority w:val="99"/>
    <w:pPr>
      <w:ind w:firstLine="200" w:firstLineChars="200"/>
      <w:jc w:val="left"/>
    </w:pPr>
    <w:rPr>
      <w:rFonts w:ascii="宋体" w:hAnsi="宋体" w:cs="宋体"/>
      <w:sz w:val="24"/>
      <w:szCs w:val="24"/>
    </w:rPr>
  </w:style>
  <w:style w:type="character" w:customStyle="1" w:styleId="22">
    <w:name w:val="标题 3 字符"/>
    <w:link w:val="3"/>
    <w:semiHidden/>
    <w:locked/>
    <w:uiPriority w:val="99"/>
    <w:rPr>
      <w:b/>
      <w:bCs/>
      <w:sz w:val="32"/>
      <w:szCs w:val="32"/>
    </w:rPr>
  </w:style>
  <w:style w:type="character" w:customStyle="1" w:styleId="23">
    <w:name w:val="批注文字 字符"/>
    <w:link w:val="5"/>
    <w:locked/>
    <w:uiPriority w:val="99"/>
    <w:rPr>
      <w:kern w:val="2"/>
      <w:sz w:val="24"/>
      <w:szCs w:val="24"/>
    </w:rPr>
  </w:style>
  <w:style w:type="character" w:customStyle="1" w:styleId="24">
    <w:name w:val="批注框文本 字符"/>
    <w:link w:val="6"/>
    <w:locked/>
    <w:uiPriority w:val="99"/>
    <w:rPr>
      <w:kern w:val="2"/>
      <w:sz w:val="18"/>
      <w:szCs w:val="18"/>
    </w:rPr>
  </w:style>
  <w:style w:type="character" w:customStyle="1" w:styleId="25">
    <w:name w:val="页脚 字符"/>
    <w:link w:val="7"/>
    <w:locked/>
    <w:uiPriority w:val="99"/>
    <w:rPr>
      <w:kern w:val="2"/>
      <w:sz w:val="18"/>
      <w:szCs w:val="18"/>
    </w:rPr>
  </w:style>
  <w:style w:type="character" w:customStyle="1" w:styleId="26">
    <w:name w:val="页眉 字符"/>
    <w:link w:val="8"/>
    <w:locked/>
    <w:uiPriority w:val="99"/>
    <w:rPr>
      <w:kern w:val="2"/>
      <w:sz w:val="18"/>
      <w:szCs w:val="18"/>
    </w:rPr>
  </w:style>
  <w:style w:type="character" w:customStyle="1" w:styleId="27">
    <w:name w:val="批注主题 字符"/>
    <w:link w:val="10"/>
    <w:locked/>
    <w:uiPriority w:val="99"/>
    <w:rPr>
      <w:b/>
      <w:bCs/>
      <w:kern w:val="2"/>
      <w:sz w:val="24"/>
      <w:szCs w:val="24"/>
    </w:rPr>
  </w:style>
  <w:style w:type="character" w:customStyle="1" w:styleId="28">
    <w:name w:val="font41"/>
    <w:basedOn w:val="13"/>
    <w:uiPriority w:val="0"/>
    <w:rPr>
      <w:rFonts w:hint="eastAsia" w:ascii="方正黑体_GBK" w:hAnsi="方正黑体_GBK" w:eastAsia="方正黑体_GBK" w:cs="方正黑体_GBK"/>
      <w:b/>
      <w:color w:val="000000"/>
      <w:sz w:val="32"/>
      <w:szCs w:val="32"/>
      <w:u w:val="none"/>
    </w:rPr>
  </w:style>
  <w:style w:type="character" w:customStyle="1" w:styleId="29">
    <w:name w:val="font51"/>
    <w:basedOn w:val="1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0">
    <w:name w:val="font11"/>
    <w:basedOn w:val="13"/>
    <w:qFormat/>
    <w:uiPriority w:val="0"/>
    <w:rPr>
      <w:rFonts w:ascii="方正仿宋_GBK" w:hAnsi="方正仿宋_GBK" w:eastAsia="方正仿宋_GBK" w:cs="方正仿宋_GBK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3321</Words>
  <Characters>5478</Characters>
  <Lines>24</Lines>
  <Paragraphs>6</Paragraphs>
  <TotalTime>15</TotalTime>
  <ScaleCrop>false</ScaleCrop>
  <LinksUpToDate>false</LinksUpToDate>
  <CharactersWithSpaces>6010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2018-07-16T03:56:00Z</dcterms:created>
  <dc:creator>Administrator</dc:creator>
  <cp:lastModifiedBy>Administrator</cp:lastModifiedBy>
  <cp:lastPrinted>2022-07-28T07:53:38Z</cp:lastPrinted>
  <dcterms:modified xsi:type="dcterms:W3CDTF">2023-02-06T02:26:07Z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C40DEAADCB2243A69C4F53DE11AC3D2F</vt:lpwstr>
  </property>
</Properties>
</file>