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</w:pPr>
      <w:bookmarkStart w:id="2" w:name="_GoBack"/>
      <w:bookmarkEnd w:id="2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eastAsia="zh-CN"/>
        </w:rPr>
        <w:t>西畴县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22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6月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国民经济主要指标</w:t>
      </w:r>
    </w:p>
    <w:p>
      <w:pPr>
        <w:jc w:val="center"/>
        <w:rPr>
          <w:rFonts w:hint="eastAsia" w:ascii="Times New Roman" w:hAnsi="Times New Roman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西畴县统计局   编制</w:t>
      </w:r>
    </w:p>
    <w:p>
      <w:pPr>
        <w:jc w:val="center"/>
        <w:rPr>
          <w:rFonts w:hint="default" w:ascii="Times New Roman" w:hAnsi="Times New Roman" w:eastAsia="方正黑体_GBK" w:cs="方正黑体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highlight w:val="none"/>
          <w:lang w:val="en-US" w:eastAsia="zh-CN"/>
        </w:rPr>
        <w:t>目  录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简要分析………………………………………………………2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西畴县主要经济指标…………………………………4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联网直报单位…………………………………………………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地区生产总值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(GDP)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农业……………………………………………………………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7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工业……………………………………………………………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8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固定资产投资（不含农户）…………………………………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9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房地产和建筑业………………………………………………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10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财政收支………………………………………………………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11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金融……………………………………………………………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12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招商引资及旅游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社会消费品零售额……………………………………………1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劳动工资和居民生活…………………………………………1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能源……………………………………………………………1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保险……………………………………………………………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17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1.GDP平稳运行。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根据统一核算，2022年上半年，完成地区生产总值270765万元，同比增长7.1%，较去年同期增速下降9.2个百分点。其中，第一产业增加值35077万元，同比增长5.5%，拉动GDP增长1.0个百分点；第二产业增加值97875万元，同比增长11.5%，拉动GDP增长3.5个百分点；第三产业增加值137813万元，同比增长5.0%，拉动GDP增长2.6个百分点。三次产业比重为13.0:36.1:50.9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2.农业生产稳步提升。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上半年实现农业总产值62761万元，同比增长6.0%，农林牧渔业增加值同比增长5.4%。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3.全部工业降幅收窄。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上半年实现全部工业增加值同比下降13.7%。1-6月，规模以上工业增加值同比下降34.6%。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4.固定资产投资投资增长乏力。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上半年完成固定资产投资同比增长9.1%，增幅比上月下降3.5个百分点。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5.社会消费小幅下跌。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上半年实现社会消费品零售总额160900万元，同比下降0.5%，增速比1-5月低1.5个百分点。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6.财政收支持续下跌。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上半年完成财政总收入11584万元，同比下降46.2%。完成地方公共财政预算收入6768万元，同比下降49.5%。完成地方公共财政预算支出114566万元，同比下降13.6%。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7.金融存贷平稳增长。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6月末，金融机构人民币存贷款余额1301793万元，同比增长5.2%。各项存款余额652173万元，同比增长4.2%；各项贷款余额为649620万元，同比增长6.2%。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8.城乡收支稳步提高。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上半年，城镇常住居民人均可支配收入12816元，同比增长3.3%；农村常住居民人均可支配收入5789元，同比增长5.8%。城镇常住居民人均消费支出7341元，同比增长1.4%；农村常住居民人均消费支出4584元，同比增长5.1%。</w:t>
      </w:r>
    </w:p>
    <w:p>
      <w:pPr>
        <w:pStyle w:val="20"/>
        <w:ind w:left="0" w:leftChars="0" w:firstLine="0" w:firstLineChars="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pPr w:leftFromText="180" w:rightFromText="180" w:vertAnchor="page" w:horzAnchor="page" w:tblpX="1492" w:tblpY="2277"/>
        <w:tblOverlap w:val="never"/>
        <w:tblW w:w="9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929"/>
        <w:gridCol w:w="1017"/>
        <w:gridCol w:w="819"/>
        <w:gridCol w:w="866"/>
        <w:gridCol w:w="738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4" w:type="dxa"/>
            <w:gridSpan w:val="7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西畴县主要经济指标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57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0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-2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81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  <w:tc>
          <w:tcPr>
            <w:tcW w:w="8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同期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增速%</w:t>
            </w:r>
          </w:p>
        </w:tc>
        <w:tc>
          <w:tcPr>
            <w:tcW w:w="7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增速全州排位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两年平均增长%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一、地区生产总值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270765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7.1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16.3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其中:第一产业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35077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5.5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9.4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97875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11.5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34.4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137813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5.0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9.9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、规模以上工业增加值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-34.6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12.0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 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、固定资产投资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9.1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38.3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 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、社会消费品零售额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160900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-0.5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13.6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、财政总收入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11584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-46.2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47.5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地方一般公共财政预算收入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6768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-49.5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63.8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 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地方一般公共财政预算支出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114566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-13.6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0.1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 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、金融机构人民币存款余额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652173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4.2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9.0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 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金融机构人民币贷款余额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649620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6.2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9.0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 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、城镇常住居民人均可支配收入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12816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3.3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12.4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农村常住居民人均可支配收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5789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5.8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15.4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、州外引进内资实际到位资金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24474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-5.3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-53.60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省外实际到位资金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22353 </w:t>
            </w:r>
          </w:p>
        </w:tc>
        <w:tc>
          <w:tcPr>
            <w:tcW w:w="81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-11.1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-33.00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、旅游人数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万人次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79.5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8.1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170.3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旅游总收入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7.7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2.2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179.6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69.0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pPr w:leftFromText="180" w:rightFromText="180" w:vertAnchor="text" w:horzAnchor="page" w:tblpX="1334" w:tblpY="-565"/>
        <w:tblW w:w="9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2064"/>
        <w:gridCol w:w="2325"/>
        <w:gridCol w:w="23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联网直报单位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85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3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统计联网直报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调查单位</w:t>
            </w:r>
          </w:p>
        </w:tc>
        <w:tc>
          <w:tcPr>
            <w:tcW w:w="2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3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" w:leftChars="2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联网直报调查单位合计（个）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工业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建筑业（二季度）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批发和零售业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（大个体）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（9）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6（9）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" w:leftChars="2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住宿和餐饮业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" w:leftChars="2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（大个体）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（7）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（6）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房地产业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重点服务业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投资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14.3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Spec="center" w:tblpY="18"/>
        <w:tblOverlap w:val="never"/>
        <w:tblW w:w="90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1561"/>
        <w:gridCol w:w="1669"/>
        <w:gridCol w:w="1748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904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地区生产总值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（GDP）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2068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1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9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4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068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16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季度累计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9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GDP(不变价增速)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132112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270765 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254530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其中：第一产业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14371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35077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43252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52575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97875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80954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65166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137813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130324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按行业分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农林牧渔业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14520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35494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43661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工业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19445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36903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38983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建筑业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33313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61249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42024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批发和零售业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8040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17226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16207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交通运输、仓储和邮政业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4827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7624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7094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住宿餐饮业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661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3084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3079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金融业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2146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12516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12187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房地产业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13473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24125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23592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其他服务业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35687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72544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67703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7.2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9"/>
        <w:gridCol w:w="1757"/>
        <w:gridCol w:w="1391"/>
        <w:gridCol w:w="1622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67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92" w:type="dxa"/>
            <w:gridSpan w:val="4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67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13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季度累计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21951 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62761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78078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1.农业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6822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24307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22557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5430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7082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5140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牧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7234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27007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46171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4.渔业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1653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1928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1853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5.农林牧渔服务业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812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2437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2357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二、牧业生产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1.家禽存栏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2.家禽出栏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3.生猪存栏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4.生猪出栏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5.大牲畜存栏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6.肉产量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其中：猪肉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pPr w:leftFromText="180" w:rightFromText="180" w:vertAnchor="text" w:horzAnchor="page" w:tblpX="1589" w:tblpY="-563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5"/>
        <w:gridCol w:w="930"/>
        <w:gridCol w:w="1367"/>
        <w:gridCol w:w="1618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71" w:type="dxa"/>
            <w:gridSpan w:val="5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36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3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6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5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一、全部工业增加值(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度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二、规模以上工业增加值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-34.6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重工业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-47.0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-50.3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0" w:leftChars="200"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其中：股份制企业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规模以上工业销售产值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三、工业产品产量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1.成品糖（吨）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54181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48146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2.黄金（kg）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172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490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-64.9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3.商品混凝土（m³）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12625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54194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40084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4.锑（吨）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86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401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335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5.木材加工（m³）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1806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7699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6565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6.自来水（万m³）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85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91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7.砖（万块）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880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4198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5107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8.铝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矿（万吨）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68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-74.7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9.铁合金（吨）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3449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15447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1319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1071.1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10.石材（㎡）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5168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9100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-43.2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11.钢结构(吨）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21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39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-46.2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12.塑木（吨）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547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521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5.0 </w:t>
            </w:r>
          </w:p>
        </w:tc>
      </w:tr>
    </w:tbl>
    <w:tbl>
      <w:tblPr>
        <w:tblStyle w:val="11"/>
        <w:tblpPr w:leftFromText="180" w:rightFromText="180" w:vertAnchor="text" w:horzAnchor="page" w:tblpX="1544" w:tblpY="115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5"/>
        <w:gridCol w:w="1726"/>
        <w:gridCol w:w="1861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902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固定资产投资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不含农户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3625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95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单位：万元、个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362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26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86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808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一、固定资产投资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其中：工业投资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交通投资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-94.7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教育投资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卫生投资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水利投资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房地产投资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公共管理和社会团体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其它房地产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其中：建安工程投资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二、按产业分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28"/>
                <w:rFonts w:hint="eastAsia" w:ascii="Times New Roman" w:hAnsi="Times New Roman" w:eastAsia="方正仿宋_GBK" w:cs="Times New Roman"/>
                <w:highlight w:val="none"/>
                <w:lang w:val="en-US" w:eastAsia="zh-CN" w:bidi="ar"/>
              </w:rPr>
              <w:t>第</w:t>
            </w:r>
            <w:r>
              <w:rPr>
                <w:rStyle w:val="28"/>
                <w:rFonts w:hint="default" w:ascii="Times New Roman" w:hAnsi="Times New Roman" w:eastAsia="方正仿宋_GBK" w:cs="Times New Roman"/>
                <w:highlight w:val="none"/>
                <w:lang w:val="en-US" w:eastAsia="zh-CN" w:bidi="ar"/>
              </w:rPr>
              <w:t>二产业投资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三、施工项目个数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71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其中：本年新开工项目个数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1400.0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Spec="center" w:tblpY="-18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6"/>
        <w:gridCol w:w="2292"/>
        <w:gridCol w:w="27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房地产和建筑业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单位：个、万元、平方米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4046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292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273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房地产开发经营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（一）房地产项目个数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-30.0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房地产开发投资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29334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（二）房屋施工面积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656237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520580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其中：本年新开工面积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-100.0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（三）本年商品销售面积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19976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-25.1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16256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-36.8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（四）本年商品销售额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10051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6871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-21.2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（五）房屋待售面积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47316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39018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416.4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二、建筑业（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季度）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（一）建筑业企业个数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（二）建筑业总产值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12723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163.8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建筑工程产值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12159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164.5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安装工程产值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264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33.3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其他产值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971.4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tbl>
      <w:tblPr>
        <w:tblStyle w:val="11"/>
        <w:tblpPr w:leftFromText="180" w:rightFromText="180" w:vertAnchor="text" w:horzAnchor="margin" w:tblpXSpec="center" w:tblpY="2"/>
        <w:tblW w:w="9071" w:type="dxa"/>
        <w:jc w:val="center"/>
        <w:tblInd w:w="-41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1363"/>
        <w:gridCol w:w="1450"/>
        <w:gridCol w:w="1575"/>
        <w:gridCol w:w="12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财政收支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</w:p>
        </w:tc>
        <w:tc>
          <w:tcPr>
            <w:tcW w:w="136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</w:p>
        </w:tc>
        <w:tc>
          <w:tcPr>
            <w:tcW w:w="4248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3460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136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本月</w:t>
            </w:r>
          </w:p>
        </w:tc>
        <w:tc>
          <w:tcPr>
            <w:tcW w:w="145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华文楷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累计</w:t>
            </w:r>
          </w:p>
        </w:tc>
        <w:tc>
          <w:tcPr>
            <w:tcW w:w="157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上年同期累计</w:t>
            </w:r>
          </w:p>
        </w:tc>
        <w:tc>
          <w:tcPr>
            <w:tcW w:w="122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bookmarkStart w:id="0" w:name="OLE_LINK11" w:colFirst="1" w:colLast="4"/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一、财政总收入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1227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11584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21539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-46.2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中央、省级收入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881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4816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8133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-40.8 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34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其中：上划中央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393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3291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6110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-46.1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highlight w:val="none"/>
              </w:rPr>
            </w:pPr>
            <w:bookmarkStart w:id="1" w:name="OLE_LINK12" w:colFirst="1" w:colLast="4"/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137160</wp:posOffset>
                      </wp:positionV>
                      <wp:extent cx="2775585" cy="4399280"/>
                      <wp:effectExtent l="0" t="0" r="0" b="0"/>
                      <wp:wrapNone/>
                      <wp:docPr id="1" name="Pictu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5585" cy="439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19" o:spid="_x0000_s1026" o:spt="1" style="position:absolute;left:0pt;margin-left:14pt;margin-top:10.8pt;height:346.4pt;width:218.55pt;z-index:251658240;mso-width-relative:page;mso-height-relative:page;" filled="f" stroked="f" coordsize="21600,21600" o:gfxdata="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T9tuNoAAAAJAQAADwAAAAAAAAABACAAAAAiAAAAZHJz&#10;L2Rvd25yZXYueG1sUEsBAhQAFAAAAAgAh07iQFFjUiWQAQAAHQMAAA4AAAAAAAAAAQAgAAAAKQEA&#10;AGRycy9lMm9Eb2MueG1sUEsFBgAAAAAGAAYAWQEAACsFAAAAAA==&#10;">
                      <v:fill on="f" focussize="0,0"/>
                      <v:stroke on="f"/>
                      <v:imagedata o:title=""/>
                      <o:lock v:ext="edit" aspectratio="f"/>
                      <v:textbox inset="0mm,0mm,0mm,0mm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公共财政预算收入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346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6768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13406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-49.5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    其中：税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330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3951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10581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-62.7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          财政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2817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2825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-0.3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二、公共财政预算支出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37190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114566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132628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-13.6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一般公共服务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2193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7549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8717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-13.4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公共安全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1028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3155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3505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8474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26224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30178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-13.1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科学技术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153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-55.6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文化体育与传媒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173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563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687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社会保障和就业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7183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23858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28098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-15.1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卫生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健康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7634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16898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21951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-23.0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节能环保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399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744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2333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-68.1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城乡社区事务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2336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8706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5856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48.7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农林水事务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4264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17134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17215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交通运输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223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1029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1752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-41.3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资源勘探、商业金融国土资源等事务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3263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8638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12183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-29.1 </w:t>
            </w:r>
          </w:p>
        </w:tc>
      </w:tr>
      <w:bookmarkEnd w:id="1"/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highlight w:val="none"/>
          <w:lang w:val="en-US" w:eastAsia="zh-CN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2"/>
        <w:gridCol w:w="1854"/>
        <w:gridCol w:w="2102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3082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082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本月末</w:t>
            </w:r>
          </w:p>
        </w:tc>
        <w:tc>
          <w:tcPr>
            <w:tcW w:w="21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0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一、各项存款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652173 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625938 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（一）住户存款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498136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452092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（二）单位存款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143310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165983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1.非金融企业存款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46054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53817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2.机关团体存款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97256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112166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（三）财政性存款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10673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7709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其中：农发行存款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18950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30045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-36.9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农业银行存款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145981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143324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19679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11649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邮政存款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84747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80613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农村信用社存款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372143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352598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二、各项贷款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649620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611492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51936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135176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-61.6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1.住户短期贷款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119427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113093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2.企（事）业单位短期贷款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25968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22083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487885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464637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1.住户中长期贷款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185927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173590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2.企（事）业单位中长期贷款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301958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291047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其中：农发行贷款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219363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204119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农业银行贷款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107511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106476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45496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42815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信用社贷款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277250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258082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7.4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pPr w:leftFromText="180" w:rightFromText="180" w:vertAnchor="text" w:horzAnchor="page" w:tblpX="1484" w:tblpY="15"/>
        <w:tblW w:w="87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5"/>
        <w:gridCol w:w="1417"/>
        <w:gridCol w:w="1417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6" w:type="dxa"/>
            <w:gridSpan w:val="4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招商引资及旅游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  <w:lang w:val="en-US" w:eastAsia="zh-CN"/>
              </w:rPr>
              <w:t>1-本季度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累计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一、招商引资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（一）州外引进内资项目数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160.0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其中：省外引进项目数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233.3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省内州引进项目数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（二）州外引进内资实际到位资金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24474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-5.3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其中：省外实际到位资金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22353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-11.1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省内州外实际到位资金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2121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二、旅游业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旅游人数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万人次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79.5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旅游总收入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8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7.7 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2.2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9"/>
        <w:gridCol w:w="1601"/>
        <w:gridCol w:w="1767"/>
        <w:gridCol w:w="1698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9071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社会消费品零售额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439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43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7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6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社会消费品零售额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22968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160900 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161734 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各行业收入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1.批发业销售额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6883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32606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19817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2.零售业销售额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15566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76773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76558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3.住宿业营业额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88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429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435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4.餐饮业营业额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4325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13204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13173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1"/>
        <w:gridCol w:w="2317"/>
        <w:gridCol w:w="2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9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劳动工资和居民生活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（1-4季度错季）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22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1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单位：人、万元、元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4221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3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25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从业人员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（2季度）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1446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1446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二、从业人员工资总额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（2季度）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39590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39590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三、从业人员平均工资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（2季度）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27247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　　 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27247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四、城镇居民人均可支配收入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12816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五、农村居民人均可支配收入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5789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六、居民消费价格指数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100.9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七、商品零售价格指数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103.8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3.8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63"/>
        <w:gridCol w:w="1022"/>
        <w:gridCol w:w="1447"/>
        <w:gridCol w:w="1537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071" w:type="dxa"/>
            <w:gridSpan w:val="5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763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   标</w:t>
            </w:r>
          </w:p>
        </w:tc>
        <w:tc>
          <w:tcPr>
            <w:tcW w:w="1022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44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本月累计</w:t>
            </w:r>
          </w:p>
        </w:tc>
        <w:tc>
          <w:tcPr>
            <w:tcW w:w="153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一、规模以上能源消费量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22453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12290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二、规模以上工业用电量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9017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3522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156.0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三、规模以上单位工业增加值能耗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1.63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0.58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四、单位工业增加值电耗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万千瓦时/万元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0.65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0.16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五、全社会用电量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16759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11177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六、发电量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17675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13427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  <w:jc w:val="center"/>
        </w:trPr>
        <w:tc>
          <w:tcPr>
            <w:tcW w:w="9071" w:type="dxa"/>
            <w:gridSpan w:val="5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规模以上工业生产用电、规模以上单位工业增加值电耗按当量值计算；单位工业增加值能耗按可比价计算。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7"/>
        <w:gridCol w:w="1909"/>
        <w:gridCol w:w="1867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907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160" w:firstLineChars="13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7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027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9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8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一、保险企业数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 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二、保费收入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3614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3387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182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201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1619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1384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1813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1802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三、保费支出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1116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1061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58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67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727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621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331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373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-11.3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17" w:right="1587" w:bottom="1417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0EC64F3-5BAB-46A1-A8EC-5C1E3F9A2DE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9B5B432-8120-4CB8-A17F-7A9FD07EACE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BF4F403-FF4D-44BD-966D-4A500B10DDB1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20097D6-ED9C-484A-8AEF-99DF2572BB1A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756206D-66AC-4B6A-B6B2-4DE461B677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  <w:rFonts w:cs="Times New Roman"/>
        <w:sz w:val="28"/>
        <w:szCs w:val="28"/>
      </w:rPr>
    </w:pPr>
    <w:r>
      <w:rPr>
        <w:rStyle w:val="15"/>
        <w:rFonts w:cs="Times New Roman"/>
        <w:sz w:val="28"/>
        <w:szCs w:val="28"/>
      </w:rPr>
      <w:t xml:space="preserve">— </w:t>
    </w:r>
    <w:r>
      <w:rPr>
        <w:rFonts w:cs="Times New Roman"/>
        <w:sz w:val="28"/>
        <w:szCs w:val="28"/>
      </w:rPr>
      <w:fldChar w:fldCharType="begin"/>
    </w:r>
    <w:r>
      <w:rPr>
        <w:rStyle w:val="15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5"/>
        <w:rFonts w:cs="Times New Roman"/>
        <w:sz w:val="28"/>
        <w:szCs w:val="28"/>
        <w:lang/>
      </w:rPr>
      <w:t>1</w:t>
    </w:r>
    <w:r>
      <w:rPr>
        <w:rFonts w:cs="Times New Roman"/>
        <w:sz w:val="28"/>
        <w:szCs w:val="28"/>
      </w:rPr>
      <w:fldChar w:fldCharType="end"/>
    </w:r>
    <w:r>
      <w:rPr>
        <w:rStyle w:val="15"/>
        <w:rFonts w:cs="Times New Roman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rPr>
        <w:rStyle w:val="15"/>
        <w:rFonts w:hint="eastAsia" w:cs="Times New Roman"/>
        <w:sz w:val="28"/>
        <w:szCs w:val="28"/>
      </w:rPr>
      <w:t>—</w:t>
    </w:r>
    <w:r>
      <w:rPr>
        <w:rFonts w:cs="Times New Roman"/>
        <w:sz w:val="28"/>
        <w:szCs w:val="28"/>
      </w:rPr>
      <w:fldChar w:fldCharType="begin"/>
    </w:r>
    <w:r>
      <w:rPr>
        <w:rStyle w:val="15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5"/>
        <w:rFonts w:cs="Times New Roman"/>
        <w:sz w:val="28"/>
        <w:szCs w:val="28"/>
        <w:lang/>
      </w:rPr>
      <w:t>4</w:t>
    </w:r>
    <w:r>
      <w:rPr>
        <w:rFonts w:cs="Times New Roman"/>
        <w:sz w:val="28"/>
        <w:szCs w:val="28"/>
      </w:rPr>
      <w:fldChar w:fldCharType="end"/>
    </w:r>
    <w:r>
      <w:rPr>
        <w:rStyle w:val="15"/>
        <w:rFonts w:hint="eastAsia" w:cs="Times New Roman"/>
        <w:sz w:val="28"/>
        <w:szCs w:val="28"/>
      </w:rPr>
      <w:t>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640"/>
  <w:hyphenationZone w:val="36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TVlN2RmMzg3ODk2NTI4ODBiZDZmMjYyYTY1NzgifQ=="/>
  </w:docVars>
  <w:rsids>
    <w:rsidRoot w:val="00172A27"/>
    <w:rsid w:val="00006431"/>
    <w:rsid w:val="00011705"/>
    <w:rsid w:val="0001661F"/>
    <w:rsid w:val="000375F9"/>
    <w:rsid w:val="000443FD"/>
    <w:rsid w:val="000D5D9A"/>
    <w:rsid w:val="000D7922"/>
    <w:rsid w:val="000F6612"/>
    <w:rsid w:val="00107098"/>
    <w:rsid w:val="001276AB"/>
    <w:rsid w:val="00144D32"/>
    <w:rsid w:val="00161295"/>
    <w:rsid w:val="00170F29"/>
    <w:rsid w:val="00174814"/>
    <w:rsid w:val="001A55F3"/>
    <w:rsid w:val="001D2F69"/>
    <w:rsid w:val="001E20CC"/>
    <w:rsid w:val="001E3AC0"/>
    <w:rsid w:val="00223043"/>
    <w:rsid w:val="00225801"/>
    <w:rsid w:val="00230E11"/>
    <w:rsid w:val="00235F1A"/>
    <w:rsid w:val="00237D05"/>
    <w:rsid w:val="002470DB"/>
    <w:rsid w:val="00247809"/>
    <w:rsid w:val="002606D1"/>
    <w:rsid w:val="00277690"/>
    <w:rsid w:val="00293767"/>
    <w:rsid w:val="002A7C93"/>
    <w:rsid w:val="002D2EBF"/>
    <w:rsid w:val="002D5FEE"/>
    <w:rsid w:val="002F0330"/>
    <w:rsid w:val="002F3B6F"/>
    <w:rsid w:val="002F50A0"/>
    <w:rsid w:val="002F7C09"/>
    <w:rsid w:val="00302EFC"/>
    <w:rsid w:val="00302F3B"/>
    <w:rsid w:val="003169B5"/>
    <w:rsid w:val="00330550"/>
    <w:rsid w:val="00337FE9"/>
    <w:rsid w:val="0037159E"/>
    <w:rsid w:val="00373D82"/>
    <w:rsid w:val="00376D81"/>
    <w:rsid w:val="00394657"/>
    <w:rsid w:val="003A1563"/>
    <w:rsid w:val="003A41C2"/>
    <w:rsid w:val="003B1336"/>
    <w:rsid w:val="003C01FF"/>
    <w:rsid w:val="003C0745"/>
    <w:rsid w:val="003C4E41"/>
    <w:rsid w:val="00406C31"/>
    <w:rsid w:val="00407EFB"/>
    <w:rsid w:val="00410E2D"/>
    <w:rsid w:val="00421DC9"/>
    <w:rsid w:val="00422DA3"/>
    <w:rsid w:val="00441FF1"/>
    <w:rsid w:val="00486B7D"/>
    <w:rsid w:val="00494811"/>
    <w:rsid w:val="00566BD9"/>
    <w:rsid w:val="005739A3"/>
    <w:rsid w:val="00594016"/>
    <w:rsid w:val="00596A45"/>
    <w:rsid w:val="005A4E6A"/>
    <w:rsid w:val="005B1B6F"/>
    <w:rsid w:val="005C43B1"/>
    <w:rsid w:val="005C4FDC"/>
    <w:rsid w:val="005D7F13"/>
    <w:rsid w:val="005E518A"/>
    <w:rsid w:val="00606657"/>
    <w:rsid w:val="00610BCC"/>
    <w:rsid w:val="00622FAD"/>
    <w:rsid w:val="00623CF9"/>
    <w:rsid w:val="00627134"/>
    <w:rsid w:val="006401A4"/>
    <w:rsid w:val="00653211"/>
    <w:rsid w:val="00660571"/>
    <w:rsid w:val="00664ABE"/>
    <w:rsid w:val="0067265F"/>
    <w:rsid w:val="00687341"/>
    <w:rsid w:val="006B0F08"/>
    <w:rsid w:val="006B6B7F"/>
    <w:rsid w:val="006C193C"/>
    <w:rsid w:val="006D6D96"/>
    <w:rsid w:val="006F4631"/>
    <w:rsid w:val="006F5D51"/>
    <w:rsid w:val="007165AD"/>
    <w:rsid w:val="0072208C"/>
    <w:rsid w:val="00734422"/>
    <w:rsid w:val="00757DE9"/>
    <w:rsid w:val="007746E2"/>
    <w:rsid w:val="00775885"/>
    <w:rsid w:val="00776422"/>
    <w:rsid w:val="007819C5"/>
    <w:rsid w:val="007B33B6"/>
    <w:rsid w:val="007C33F2"/>
    <w:rsid w:val="007C3697"/>
    <w:rsid w:val="007C456D"/>
    <w:rsid w:val="0082021D"/>
    <w:rsid w:val="00847219"/>
    <w:rsid w:val="008C2A59"/>
    <w:rsid w:val="008E64B4"/>
    <w:rsid w:val="008E7CE3"/>
    <w:rsid w:val="008F33B6"/>
    <w:rsid w:val="009026E6"/>
    <w:rsid w:val="00935608"/>
    <w:rsid w:val="00945E34"/>
    <w:rsid w:val="00970280"/>
    <w:rsid w:val="00971035"/>
    <w:rsid w:val="009C3214"/>
    <w:rsid w:val="00A00DA6"/>
    <w:rsid w:val="00A06F1C"/>
    <w:rsid w:val="00A128E4"/>
    <w:rsid w:val="00A244F5"/>
    <w:rsid w:val="00A42915"/>
    <w:rsid w:val="00A60AFA"/>
    <w:rsid w:val="00AB091D"/>
    <w:rsid w:val="00AB3BA4"/>
    <w:rsid w:val="00AD013A"/>
    <w:rsid w:val="00B35375"/>
    <w:rsid w:val="00B37A5E"/>
    <w:rsid w:val="00B5361F"/>
    <w:rsid w:val="00B5733C"/>
    <w:rsid w:val="00B66426"/>
    <w:rsid w:val="00B7627F"/>
    <w:rsid w:val="00B83A3C"/>
    <w:rsid w:val="00B930E0"/>
    <w:rsid w:val="00BA1C5B"/>
    <w:rsid w:val="00BB7E1F"/>
    <w:rsid w:val="00BE36AA"/>
    <w:rsid w:val="00C04E47"/>
    <w:rsid w:val="00C167A6"/>
    <w:rsid w:val="00C408D5"/>
    <w:rsid w:val="00C63128"/>
    <w:rsid w:val="00C6322F"/>
    <w:rsid w:val="00CA1E9C"/>
    <w:rsid w:val="00CC4235"/>
    <w:rsid w:val="00D132D2"/>
    <w:rsid w:val="00D14B99"/>
    <w:rsid w:val="00D2003B"/>
    <w:rsid w:val="00D47C29"/>
    <w:rsid w:val="00D501ED"/>
    <w:rsid w:val="00D623E4"/>
    <w:rsid w:val="00D655DE"/>
    <w:rsid w:val="00D8063A"/>
    <w:rsid w:val="00D87926"/>
    <w:rsid w:val="00D91DF0"/>
    <w:rsid w:val="00D9498F"/>
    <w:rsid w:val="00DB2B1D"/>
    <w:rsid w:val="00E025D5"/>
    <w:rsid w:val="00E03789"/>
    <w:rsid w:val="00E10240"/>
    <w:rsid w:val="00E17A3D"/>
    <w:rsid w:val="00E31124"/>
    <w:rsid w:val="00E32B48"/>
    <w:rsid w:val="00E649A6"/>
    <w:rsid w:val="00EA4F4B"/>
    <w:rsid w:val="00EB3614"/>
    <w:rsid w:val="00F04018"/>
    <w:rsid w:val="00F10DC1"/>
    <w:rsid w:val="00F17437"/>
    <w:rsid w:val="00F31DAA"/>
    <w:rsid w:val="00F44D79"/>
    <w:rsid w:val="00F50F22"/>
    <w:rsid w:val="00F57EF8"/>
    <w:rsid w:val="00F916E2"/>
    <w:rsid w:val="00F955AA"/>
    <w:rsid w:val="00FA0257"/>
    <w:rsid w:val="00FA2DB6"/>
    <w:rsid w:val="00FC4FD0"/>
    <w:rsid w:val="01093AF3"/>
    <w:rsid w:val="0116518E"/>
    <w:rsid w:val="011B570B"/>
    <w:rsid w:val="014E11E1"/>
    <w:rsid w:val="0159484E"/>
    <w:rsid w:val="016F106D"/>
    <w:rsid w:val="01A22344"/>
    <w:rsid w:val="0283661A"/>
    <w:rsid w:val="02954B2A"/>
    <w:rsid w:val="02A62589"/>
    <w:rsid w:val="02FD6E78"/>
    <w:rsid w:val="03653525"/>
    <w:rsid w:val="03876818"/>
    <w:rsid w:val="03881EBC"/>
    <w:rsid w:val="03C93EAF"/>
    <w:rsid w:val="03F95309"/>
    <w:rsid w:val="042C0A78"/>
    <w:rsid w:val="04B13035"/>
    <w:rsid w:val="04BB7034"/>
    <w:rsid w:val="04D1795A"/>
    <w:rsid w:val="05312BC5"/>
    <w:rsid w:val="058D3726"/>
    <w:rsid w:val="05954CAA"/>
    <w:rsid w:val="05E85224"/>
    <w:rsid w:val="05F57710"/>
    <w:rsid w:val="06231973"/>
    <w:rsid w:val="062324A7"/>
    <w:rsid w:val="062F5DC9"/>
    <w:rsid w:val="0640191C"/>
    <w:rsid w:val="065226CC"/>
    <w:rsid w:val="067214D8"/>
    <w:rsid w:val="06A71B8C"/>
    <w:rsid w:val="06B06FBC"/>
    <w:rsid w:val="06CC4DF6"/>
    <w:rsid w:val="07EA21F2"/>
    <w:rsid w:val="07F42807"/>
    <w:rsid w:val="08C01EBC"/>
    <w:rsid w:val="08D547CB"/>
    <w:rsid w:val="08FE64F9"/>
    <w:rsid w:val="090B1FB3"/>
    <w:rsid w:val="0937333E"/>
    <w:rsid w:val="09611307"/>
    <w:rsid w:val="09672223"/>
    <w:rsid w:val="0A612082"/>
    <w:rsid w:val="0B0E7F25"/>
    <w:rsid w:val="0BF60901"/>
    <w:rsid w:val="0C28753F"/>
    <w:rsid w:val="0C6C4DBD"/>
    <w:rsid w:val="0C754B92"/>
    <w:rsid w:val="0C8426E5"/>
    <w:rsid w:val="0D59061B"/>
    <w:rsid w:val="0D976F15"/>
    <w:rsid w:val="0DAB3996"/>
    <w:rsid w:val="0DF76381"/>
    <w:rsid w:val="0E2D382C"/>
    <w:rsid w:val="0E7F22A6"/>
    <w:rsid w:val="0E8545C1"/>
    <w:rsid w:val="0EB52E84"/>
    <w:rsid w:val="0EF8718E"/>
    <w:rsid w:val="0EFD3A80"/>
    <w:rsid w:val="0F3B10EF"/>
    <w:rsid w:val="0F8F2DA9"/>
    <w:rsid w:val="0F95643E"/>
    <w:rsid w:val="0FBB3CE3"/>
    <w:rsid w:val="10506076"/>
    <w:rsid w:val="10556D13"/>
    <w:rsid w:val="10656020"/>
    <w:rsid w:val="107D19EC"/>
    <w:rsid w:val="109B78C8"/>
    <w:rsid w:val="10AA20FA"/>
    <w:rsid w:val="10FE767A"/>
    <w:rsid w:val="1186690F"/>
    <w:rsid w:val="11FB1C6A"/>
    <w:rsid w:val="12146087"/>
    <w:rsid w:val="128C01EA"/>
    <w:rsid w:val="1296184A"/>
    <w:rsid w:val="12AD2315"/>
    <w:rsid w:val="12B9026F"/>
    <w:rsid w:val="131C35D8"/>
    <w:rsid w:val="13261D94"/>
    <w:rsid w:val="1363088F"/>
    <w:rsid w:val="138B1885"/>
    <w:rsid w:val="149427C2"/>
    <w:rsid w:val="152722B2"/>
    <w:rsid w:val="153A341E"/>
    <w:rsid w:val="154B28DB"/>
    <w:rsid w:val="156404B5"/>
    <w:rsid w:val="157151B4"/>
    <w:rsid w:val="15F94C78"/>
    <w:rsid w:val="15FC2F2C"/>
    <w:rsid w:val="16774219"/>
    <w:rsid w:val="168C2AE3"/>
    <w:rsid w:val="1733482B"/>
    <w:rsid w:val="17536053"/>
    <w:rsid w:val="176E75B0"/>
    <w:rsid w:val="17E77829"/>
    <w:rsid w:val="17F81952"/>
    <w:rsid w:val="17F97D3B"/>
    <w:rsid w:val="189F3225"/>
    <w:rsid w:val="18D02496"/>
    <w:rsid w:val="197C272D"/>
    <w:rsid w:val="198A20F4"/>
    <w:rsid w:val="198D529B"/>
    <w:rsid w:val="19DA7091"/>
    <w:rsid w:val="19E7477E"/>
    <w:rsid w:val="1A144A04"/>
    <w:rsid w:val="1AB35CBE"/>
    <w:rsid w:val="1AD25EC1"/>
    <w:rsid w:val="1B170B16"/>
    <w:rsid w:val="1B2A0A6C"/>
    <w:rsid w:val="1B82444E"/>
    <w:rsid w:val="1B85520A"/>
    <w:rsid w:val="1BB30511"/>
    <w:rsid w:val="1BB87138"/>
    <w:rsid w:val="1BFE2BA6"/>
    <w:rsid w:val="1CD54D54"/>
    <w:rsid w:val="1CFA61B2"/>
    <w:rsid w:val="1D0542DE"/>
    <w:rsid w:val="1D080AD8"/>
    <w:rsid w:val="1D110545"/>
    <w:rsid w:val="1D394D48"/>
    <w:rsid w:val="1D400483"/>
    <w:rsid w:val="1DC0073F"/>
    <w:rsid w:val="1E0A7403"/>
    <w:rsid w:val="1E2222E7"/>
    <w:rsid w:val="1E2B6A74"/>
    <w:rsid w:val="1E341932"/>
    <w:rsid w:val="1E546642"/>
    <w:rsid w:val="1E590F21"/>
    <w:rsid w:val="1EA00FC8"/>
    <w:rsid w:val="1EBE0030"/>
    <w:rsid w:val="1F106022"/>
    <w:rsid w:val="1F295FFF"/>
    <w:rsid w:val="1F945A49"/>
    <w:rsid w:val="1FC63C6E"/>
    <w:rsid w:val="1FD922EB"/>
    <w:rsid w:val="1FE61349"/>
    <w:rsid w:val="200F40F3"/>
    <w:rsid w:val="20D15129"/>
    <w:rsid w:val="20D65D04"/>
    <w:rsid w:val="21516603"/>
    <w:rsid w:val="21C72071"/>
    <w:rsid w:val="21D372DA"/>
    <w:rsid w:val="2230158E"/>
    <w:rsid w:val="22491DB4"/>
    <w:rsid w:val="224B7C6D"/>
    <w:rsid w:val="22727123"/>
    <w:rsid w:val="22783D3B"/>
    <w:rsid w:val="22E60AD7"/>
    <w:rsid w:val="22F12137"/>
    <w:rsid w:val="230F59C0"/>
    <w:rsid w:val="231B51F6"/>
    <w:rsid w:val="23515A5A"/>
    <w:rsid w:val="23E06A46"/>
    <w:rsid w:val="24502B76"/>
    <w:rsid w:val="24E45D04"/>
    <w:rsid w:val="24F33B44"/>
    <w:rsid w:val="25757177"/>
    <w:rsid w:val="25773B5F"/>
    <w:rsid w:val="25981516"/>
    <w:rsid w:val="25BB2B42"/>
    <w:rsid w:val="26355E99"/>
    <w:rsid w:val="265B050E"/>
    <w:rsid w:val="26E35888"/>
    <w:rsid w:val="274A0136"/>
    <w:rsid w:val="275B6401"/>
    <w:rsid w:val="276D7075"/>
    <w:rsid w:val="27A84395"/>
    <w:rsid w:val="27AD229F"/>
    <w:rsid w:val="27CF1547"/>
    <w:rsid w:val="27D876FC"/>
    <w:rsid w:val="27FE7724"/>
    <w:rsid w:val="28224FBF"/>
    <w:rsid w:val="28AB3902"/>
    <w:rsid w:val="28CB6B5D"/>
    <w:rsid w:val="28E551DF"/>
    <w:rsid w:val="29145556"/>
    <w:rsid w:val="29351217"/>
    <w:rsid w:val="29592F3E"/>
    <w:rsid w:val="2A1B1966"/>
    <w:rsid w:val="2A4B5CAC"/>
    <w:rsid w:val="2A964B58"/>
    <w:rsid w:val="2AFC5974"/>
    <w:rsid w:val="2B16517E"/>
    <w:rsid w:val="2BAB6C2E"/>
    <w:rsid w:val="2C0660CD"/>
    <w:rsid w:val="2C0A492B"/>
    <w:rsid w:val="2C152D68"/>
    <w:rsid w:val="2C61767A"/>
    <w:rsid w:val="2C804AD2"/>
    <w:rsid w:val="2CA95597"/>
    <w:rsid w:val="2CAB70DA"/>
    <w:rsid w:val="2D847C09"/>
    <w:rsid w:val="2D9432F9"/>
    <w:rsid w:val="2DC076E7"/>
    <w:rsid w:val="2DEE4B5D"/>
    <w:rsid w:val="2E166470"/>
    <w:rsid w:val="2E485BD3"/>
    <w:rsid w:val="2E81691C"/>
    <w:rsid w:val="2EA02312"/>
    <w:rsid w:val="2EA1596B"/>
    <w:rsid w:val="2EAD50A4"/>
    <w:rsid w:val="2EC6482D"/>
    <w:rsid w:val="2EC73F75"/>
    <w:rsid w:val="2F6959DB"/>
    <w:rsid w:val="2FE5663F"/>
    <w:rsid w:val="30156C9E"/>
    <w:rsid w:val="304E0168"/>
    <w:rsid w:val="309F3B1F"/>
    <w:rsid w:val="30D83342"/>
    <w:rsid w:val="31274763"/>
    <w:rsid w:val="3149243E"/>
    <w:rsid w:val="314976A8"/>
    <w:rsid w:val="315C4847"/>
    <w:rsid w:val="31682E2E"/>
    <w:rsid w:val="31712A78"/>
    <w:rsid w:val="317A1C63"/>
    <w:rsid w:val="32710929"/>
    <w:rsid w:val="328929AC"/>
    <w:rsid w:val="32975EAA"/>
    <w:rsid w:val="32A22A5F"/>
    <w:rsid w:val="33086B41"/>
    <w:rsid w:val="33237E18"/>
    <w:rsid w:val="336A318A"/>
    <w:rsid w:val="3374280E"/>
    <w:rsid w:val="33A10BAC"/>
    <w:rsid w:val="33A8542A"/>
    <w:rsid w:val="33CD40B2"/>
    <w:rsid w:val="33ED7EE7"/>
    <w:rsid w:val="33F35104"/>
    <w:rsid w:val="3473176A"/>
    <w:rsid w:val="34CD61FC"/>
    <w:rsid w:val="34D3510E"/>
    <w:rsid w:val="355B0286"/>
    <w:rsid w:val="35C610B8"/>
    <w:rsid w:val="35C948A2"/>
    <w:rsid w:val="35DF1CCA"/>
    <w:rsid w:val="36610B8C"/>
    <w:rsid w:val="3674568F"/>
    <w:rsid w:val="368C026B"/>
    <w:rsid w:val="36A419B8"/>
    <w:rsid w:val="36D03CED"/>
    <w:rsid w:val="36E175D3"/>
    <w:rsid w:val="36EE015E"/>
    <w:rsid w:val="372C47A4"/>
    <w:rsid w:val="37405C87"/>
    <w:rsid w:val="376E286C"/>
    <w:rsid w:val="37D3017F"/>
    <w:rsid w:val="387257D6"/>
    <w:rsid w:val="388F5CEE"/>
    <w:rsid w:val="38B16D7D"/>
    <w:rsid w:val="38E94306"/>
    <w:rsid w:val="38FC7825"/>
    <w:rsid w:val="39002369"/>
    <w:rsid w:val="39222A55"/>
    <w:rsid w:val="392E39A5"/>
    <w:rsid w:val="39300335"/>
    <w:rsid w:val="39820316"/>
    <w:rsid w:val="39980E2E"/>
    <w:rsid w:val="39987F7E"/>
    <w:rsid w:val="39FB29AB"/>
    <w:rsid w:val="3A031571"/>
    <w:rsid w:val="3A1C7AEB"/>
    <w:rsid w:val="3A1C7F65"/>
    <w:rsid w:val="3A3778F5"/>
    <w:rsid w:val="3ADC1E25"/>
    <w:rsid w:val="3B1520A2"/>
    <w:rsid w:val="3B202F15"/>
    <w:rsid w:val="3B3837E8"/>
    <w:rsid w:val="3B664EB8"/>
    <w:rsid w:val="3C5714CA"/>
    <w:rsid w:val="3C660AF7"/>
    <w:rsid w:val="3C78003B"/>
    <w:rsid w:val="3C807290"/>
    <w:rsid w:val="3CB8718D"/>
    <w:rsid w:val="3CBF392E"/>
    <w:rsid w:val="3CED7C42"/>
    <w:rsid w:val="3D2E093E"/>
    <w:rsid w:val="3D7415A4"/>
    <w:rsid w:val="3D794F67"/>
    <w:rsid w:val="3DAE167E"/>
    <w:rsid w:val="3DE84042"/>
    <w:rsid w:val="3E0148B1"/>
    <w:rsid w:val="3E0D0BEC"/>
    <w:rsid w:val="3E6B6A89"/>
    <w:rsid w:val="3E890B9C"/>
    <w:rsid w:val="3EE50A82"/>
    <w:rsid w:val="3F0E65FB"/>
    <w:rsid w:val="3FEB101D"/>
    <w:rsid w:val="403C3AF9"/>
    <w:rsid w:val="403D0AD4"/>
    <w:rsid w:val="40CA7D7C"/>
    <w:rsid w:val="40CE4715"/>
    <w:rsid w:val="411D6A5D"/>
    <w:rsid w:val="41475B10"/>
    <w:rsid w:val="414803DC"/>
    <w:rsid w:val="419E10BF"/>
    <w:rsid w:val="419F6F8A"/>
    <w:rsid w:val="41AF1380"/>
    <w:rsid w:val="41B76594"/>
    <w:rsid w:val="429714D1"/>
    <w:rsid w:val="4341390E"/>
    <w:rsid w:val="434323A4"/>
    <w:rsid w:val="43733659"/>
    <w:rsid w:val="43986CC9"/>
    <w:rsid w:val="43E47BC9"/>
    <w:rsid w:val="43EC1D1C"/>
    <w:rsid w:val="44163169"/>
    <w:rsid w:val="44185718"/>
    <w:rsid w:val="451C1776"/>
    <w:rsid w:val="45972DD7"/>
    <w:rsid w:val="461D64F6"/>
    <w:rsid w:val="46996F4B"/>
    <w:rsid w:val="46D203DA"/>
    <w:rsid w:val="46FC5937"/>
    <w:rsid w:val="479B0522"/>
    <w:rsid w:val="47A45AA1"/>
    <w:rsid w:val="47A73D9E"/>
    <w:rsid w:val="47A97C62"/>
    <w:rsid w:val="480B63CF"/>
    <w:rsid w:val="481C3ACF"/>
    <w:rsid w:val="48F4053D"/>
    <w:rsid w:val="49152A0A"/>
    <w:rsid w:val="4923096F"/>
    <w:rsid w:val="4956788D"/>
    <w:rsid w:val="49636B12"/>
    <w:rsid w:val="49674FC7"/>
    <w:rsid w:val="49961E1D"/>
    <w:rsid w:val="4A433E8E"/>
    <w:rsid w:val="4A7C38DE"/>
    <w:rsid w:val="4A81664D"/>
    <w:rsid w:val="4A8A5A1E"/>
    <w:rsid w:val="4AA81FCA"/>
    <w:rsid w:val="4B1E4BE0"/>
    <w:rsid w:val="4B2256EF"/>
    <w:rsid w:val="4B6C4E75"/>
    <w:rsid w:val="4B7F5982"/>
    <w:rsid w:val="4BBC1BF8"/>
    <w:rsid w:val="4BD7779F"/>
    <w:rsid w:val="4C075D4B"/>
    <w:rsid w:val="4C767BD5"/>
    <w:rsid w:val="4C7E73A7"/>
    <w:rsid w:val="4C8D4EBC"/>
    <w:rsid w:val="4CF968FE"/>
    <w:rsid w:val="4D2450F0"/>
    <w:rsid w:val="4D9277B0"/>
    <w:rsid w:val="4E1E6BF2"/>
    <w:rsid w:val="4E821F2D"/>
    <w:rsid w:val="4E89583B"/>
    <w:rsid w:val="4F1C20D4"/>
    <w:rsid w:val="4F3B323C"/>
    <w:rsid w:val="4F590315"/>
    <w:rsid w:val="4F5972FA"/>
    <w:rsid w:val="4F96751E"/>
    <w:rsid w:val="4FAF10E3"/>
    <w:rsid w:val="4FBA57BC"/>
    <w:rsid w:val="505C1CA3"/>
    <w:rsid w:val="507014CA"/>
    <w:rsid w:val="50817072"/>
    <w:rsid w:val="50B831FA"/>
    <w:rsid w:val="50CE65D5"/>
    <w:rsid w:val="50F00A46"/>
    <w:rsid w:val="51077E99"/>
    <w:rsid w:val="51431626"/>
    <w:rsid w:val="515D21D0"/>
    <w:rsid w:val="51852D97"/>
    <w:rsid w:val="519256B8"/>
    <w:rsid w:val="51BF24DF"/>
    <w:rsid w:val="51EF51D1"/>
    <w:rsid w:val="52546E1B"/>
    <w:rsid w:val="52BB2B2C"/>
    <w:rsid w:val="5302423E"/>
    <w:rsid w:val="53267865"/>
    <w:rsid w:val="532F192F"/>
    <w:rsid w:val="53362677"/>
    <w:rsid w:val="53497562"/>
    <w:rsid w:val="5435561D"/>
    <w:rsid w:val="544A40F0"/>
    <w:rsid w:val="546E0D10"/>
    <w:rsid w:val="54854FAC"/>
    <w:rsid w:val="54985C42"/>
    <w:rsid w:val="54B879E1"/>
    <w:rsid w:val="554B4C20"/>
    <w:rsid w:val="556C2A71"/>
    <w:rsid w:val="556E1AF8"/>
    <w:rsid w:val="56131C96"/>
    <w:rsid w:val="565C29A7"/>
    <w:rsid w:val="56D85521"/>
    <w:rsid w:val="57152C06"/>
    <w:rsid w:val="5744167C"/>
    <w:rsid w:val="574C0F05"/>
    <w:rsid w:val="575B0B00"/>
    <w:rsid w:val="578D120F"/>
    <w:rsid w:val="57C46FB9"/>
    <w:rsid w:val="57EE5DDF"/>
    <w:rsid w:val="58A3424F"/>
    <w:rsid w:val="58FF77F4"/>
    <w:rsid w:val="5904371C"/>
    <w:rsid w:val="59360FA9"/>
    <w:rsid w:val="598445FA"/>
    <w:rsid w:val="59D75A09"/>
    <w:rsid w:val="5A247C32"/>
    <w:rsid w:val="5A717F36"/>
    <w:rsid w:val="5ABF077A"/>
    <w:rsid w:val="5AFA19DD"/>
    <w:rsid w:val="5AFB1C3B"/>
    <w:rsid w:val="5B5A7F6F"/>
    <w:rsid w:val="5BBD2A0F"/>
    <w:rsid w:val="5BE701EA"/>
    <w:rsid w:val="5BFF4876"/>
    <w:rsid w:val="5C200156"/>
    <w:rsid w:val="5C243004"/>
    <w:rsid w:val="5C4C0E8F"/>
    <w:rsid w:val="5CBC5785"/>
    <w:rsid w:val="5D016A58"/>
    <w:rsid w:val="5D180554"/>
    <w:rsid w:val="5D8B7789"/>
    <w:rsid w:val="5DDE7D56"/>
    <w:rsid w:val="5EAD4CDD"/>
    <w:rsid w:val="5F377AFB"/>
    <w:rsid w:val="5FB33D4F"/>
    <w:rsid w:val="5FD202ED"/>
    <w:rsid w:val="600D534A"/>
    <w:rsid w:val="6033712B"/>
    <w:rsid w:val="60DC41B9"/>
    <w:rsid w:val="60DF19E3"/>
    <w:rsid w:val="61220591"/>
    <w:rsid w:val="61240EB1"/>
    <w:rsid w:val="61CB488B"/>
    <w:rsid w:val="61D602F3"/>
    <w:rsid w:val="61DF50C2"/>
    <w:rsid w:val="6225224C"/>
    <w:rsid w:val="62474167"/>
    <w:rsid w:val="626753C9"/>
    <w:rsid w:val="631065E4"/>
    <w:rsid w:val="632A2815"/>
    <w:rsid w:val="64202818"/>
    <w:rsid w:val="64696507"/>
    <w:rsid w:val="64D73740"/>
    <w:rsid w:val="65B9328F"/>
    <w:rsid w:val="65CC59D0"/>
    <w:rsid w:val="65EF3BD7"/>
    <w:rsid w:val="661B4E92"/>
    <w:rsid w:val="6679214B"/>
    <w:rsid w:val="66D61E17"/>
    <w:rsid w:val="670334C3"/>
    <w:rsid w:val="673D5E69"/>
    <w:rsid w:val="67453245"/>
    <w:rsid w:val="67516216"/>
    <w:rsid w:val="67744D5D"/>
    <w:rsid w:val="67A74BA6"/>
    <w:rsid w:val="67BA7E07"/>
    <w:rsid w:val="681C1CC8"/>
    <w:rsid w:val="683247B5"/>
    <w:rsid w:val="683864F0"/>
    <w:rsid w:val="68401E6D"/>
    <w:rsid w:val="688433AD"/>
    <w:rsid w:val="68981797"/>
    <w:rsid w:val="68BB7267"/>
    <w:rsid w:val="6902690D"/>
    <w:rsid w:val="69197C5A"/>
    <w:rsid w:val="69256A4F"/>
    <w:rsid w:val="69400E6E"/>
    <w:rsid w:val="6A193CEC"/>
    <w:rsid w:val="6A3C6005"/>
    <w:rsid w:val="6A684063"/>
    <w:rsid w:val="6A8528C1"/>
    <w:rsid w:val="6AF65B81"/>
    <w:rsid w:val="6B05578B"/>
    <w:rsid w:val="6B284CEC"/>
    <w:rsid w:val="6B811002"/>
    <w:rsid w:val="6CC74FC7"/>
    <w:rsid w:val="6CEA6537"/>
    <w:rsid w:val="6CFB7CDE"/>
    <w:rsid w:val="6D3D6991"/>
    <w:rsid w:val="6D7E0BE9"/>
    <w:rsid w:val="6D7F0517"/>
    <w:rsid w:val="6D8608FC"/>
    <w:rsid w:val="6E795B85"/>
    <w:rsid w:val="6EB30896"/>
    <w:rsid w:val="6ECD1366"/>
    <w:rsid w:val="6ED603D4"/>
    <w:rsid w:val="6EDC6807"/>
    <w:rsid w:val="6F202EE2"/>
    <w:rsid w:val="6F643BA2"/>
    <w:rsid w:val="6FA9195D"/>
    <w:rsid w:val="6FB12A76"/>
    <w:rsid w:val="6FF9248B"/>
    <w:rsid w:val="7022207B"/>
    <w:rsid w:val="70803CE0"/>
    <w:rsid w:val="715F731D"/>
    <w:rsid w:val="716807C8"/>
    <w:rsid w:val="718B0E3E"/>
    <w:rsid w:val="71B07349"/>
    <w:rsid w:val="71BB0AC8"/>
    <w:rsid w:val="71EE4E62"/>
    <w:rsid w:val="72122206"/>
    <w:rsid w:val="72446CF4"/>
    <w:rsid w:val="729102A7"/>
    <w:rsid w:val="733153B1"/>
    <w:rsid w:val="738F4890"/>
    <w:rsid w:val="73C91C4A"/>
    <w:rsid w:val="73E43FE1"/>
    <w:rsid w:val="73F24728"/>
    <w:rsid w:val="74051A55"/>
    <w:rsid w:val="742469B9"/>
    <w:rsid w:val="74645FB0"/>
    <w:rsid w:val="7474293E"/>
    <w:rsid w:val="75A32B24"/>
    <w:rsid w:val="75C43761"/>
    <w:rsid w:val="75EB59C1"/>
    <w:rsid w:val="762D1300"/>
    <w:rsid w:val="76750E15"/>
    <w:rsid w:val="76863D06"/>
    <w:rsid w:val="7747784E"/>
    <w:rsid w:val="77A87528"/>
    <w:rsid w:val="7814097C"/>
    <w:rsid w:val="78220224"/>
    <w:rsid w:val="78506B1C"/>
    <w:rsid w:val="789D4245"/>
    <w:rsid w:val="7914087C"/>
    <w:rsid w:val="79B64416"/>
    <w:rsid w:val="7A0B4E0A"/>
    <w:rsid w:val="7A740F00"/>
    <w:rsid w:val="7A7C5D8C"/>
    <w:rsid w:val="7A977887"/>
    <w:rsid w:val="7AA57BBF"/>
    <w:rsid w:val="7AC21849"/>
    <w:rsid w:val="7B076A95"/>
    <w:rsid w:val="7B385380"/>
    <w:rsid w:val="7B5F3384"/>
    <w:rsid w:val="7BDE7B76"/>
    <w:rsid w:val="7BF41DB7"/>
    <w:rsid w:val="7C272341"/>
    <w:rsid w:val="7D3028BD"/>
    <w:rsid w:val="7D3444AA"/>
    <w:rsid w:val="7DAF4F9F"/>
    <w:rsid w:val="7DD2072C"/>
    <w:rsid w:val="7DF91554"/>
    <w:rsid w:val="7E073D35"/>
    <w:rsid w:val="7E0D1698"/>
    <w:rsid w:val="7E271C32"/>
    <w:rsid w:val="7E2B03AA"/>
    <w:rsid w:val="7EB27A4A"/>
    <w:rsid w:val="7F39368F"/>
    <w:rsid w:val="7F4D1519"/>
    <w:rsid w:val="7FCE2762"/>
    <w:rsid w:val="7FF11228"/>
    <w:rsid w:val="7FFB6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0" w:semiHidden="0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23"/>
    <w:qFormat/>
    <w:uiPriority w:val="99"/>
    <w:pPr>
      <w:keepNext/>
      <w:keepLines/>
      <w:ind w:firstLine="200" w:firstLineChars="200"/>
      <w:outlineLvl w:val="2"/>
    </w:pPr>
    <w:rPr>
      <w:b/>
      <w:bCs/>
      <w:sz w:val="24"/>
      <w:szCs w:val="2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after="120" w:line="560" w:lineRule="exact"/>
      <w:ind w:firstLine="640" w:firstLineChars="200"/>
    </w:pPr>
    <w:rPr>
      <w:rFonts w:eastAsia="方正仿宋简体"/>
      <w:sz w:val="32"/>
      <w:szCs w:val="24"/>
    </w:rPr>
  </w:style>
  <w:style w:type="paragraph" w:styleId="4">
    <w:name w:val="toa heading"/>
    <w:basedOn w:val="1"/>
    <w:next w:val="1"/>
    <w:qFormat/>
    <w:locked/>
    <w:uiPriority w:val="0"/>
    <w:pPr>
      <w:spacing w:afterLines="100"/>
    </w:pPr>
    <w:rPr>
      <w:rFonts w:ascii="Arial" w:hAnsi="Arial" w:eastAsia="仿宋"/>
      <w:sz w:val="32"/>
      <w:szCs w:val="22"/>
    </w:rPr>
  </w:style>
  <w:style w:type="paragraph" w:styleId="5">
    <w:name w:val="annotation text"/>
    <w:basedOn w:val="1"/>
    <w:link w:val="27"/>
    <w:semiHidden/>
    <w:uiPriority w:val="99"/>
    <w:pPr>
      <w:jc w:val="left"/>
    </w:pPr>
  </w:style>
  <w:style w:type="paragraph" w:styleId="6">
    <w:name w:val="Balloon Text"/>
    <w:basedOn w:val="1"/>
    <w:link w:val="22"/>
    <w:semiHidden/>
    <w:uiPriority w:val="99"/>
    <w:rPr>
      <w:sz w:val="18"/>
      <w:szCs w:val="18"/>
    </w:rPr>
  </w:style>
  <w:style w:type="paragraph" w:styleId="7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annotation subject"/>
    <w:basedOn w:val="5"/>
    <w:next w:val="5"/>
    <w:link w:val="25"/>
    <w:semiHidden/>
    <w:uiPriority w:val="99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locked/>
    <w:uiPriority w:val="99"/>
  </w:style>
  <w:style w:type="character" w:styleId="16">
    <w:name w:val="FollowedHyperlink"/>
    <w:basedOn w:val="13"/>
    <w:unhideWhenUsed/>
    <w:locked/>
    <w:uiPriority w:val="99"/>
    <w:rPr>
      <w:color w:val="000000"/>
      <w:u w:val="none"/>
    </w:rPr>
  </w:style>
  <w:style w:type="character" w:styleId="17">
    <w:name w:val="Hyperlink"/>
    <w:uiPriority w:val="99"/>
    <w:rPr>
      <w:color w:val="000000"/>
      <w:u w:val="none"/>
    </w:rPr>
  </w:style>
  <w:style w:type="character" w:styleId="18">
    <w:name w:val="annotation reference"/>
    <w:semiHidden/>
    <w:uiPriority w:val="99"/>
    <w:rPr>
      <w:sz w:val="21"/>
      <w:szCs w:val="21"/>
    </w:rPr>
  </w:style>
  <w:style w:type="paragraph" w:customStyle="1" w:styleId="19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0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21">
    <w:name w:val="正文 + 小四号 首行缩进:  2 字符"/>
    <w:basedOn w:val="1"/>
    <w:uiPriority w:val="99"/>
    <w:pPr>
      <w:ind w:firstLine="200" w:firstLineChars="200"/>
      <w:jc w:val="left"/>
    </w:pPr>
    <w:rPr>
      <w:rFonts w:ascii="宋体" w:hAnsi="宋体" w:cs="宋体"/>
      <w:sz w:val="24"/>
      <w:szCs w:val="24"/>
    </w:rPr>
  </w:style>
  <w:style w:type="character" w:customStyle="1" w:styleId="22">
    <w:name w:val="批注框文本 字符"/>
    <w:link w:val="6"/>
    <w:locked/>
    <w:uiPriority w:val="99"/>
    <w:rPr>
      <w:kern w:val="2"/>
      <w:sz w:val="18"/>
      <w:szCs w:val="18"/>
    </w:rPr>
  </w:style>
  <w:style w:type="character" w:customStyle="1" w:styleId="23">
    <w:name w:val="标题 3 字符"/>
    <w:link w:val="3"/>
    <w:semiHidden/>
    <w:locked/>
    <w:uiPriority w:val="99"/>
    <w:rPr>
      <w:b/>
      <w:bCs/>
      <w:sz w:val="32"/>
      <w:szCs w:val="32"/>
    </w:rPr>
  </w:style>
  <w:style w:type="character" w:customStyle="1" w:styleId="24">
    <w:name w:val="font41"/>
    <w:basedOn w:val="13"/>
    <w:uiPriority w:val="0"/>
    <w:rPr>
      <w:rFonts w:hint="eastAsia" w:ascii="方正黑体_GBK" w:hAnsi="方正黑体_GBK" w:eastAsia="方正黑体_GBK" w:cs="方正黑体_GBK"/>
      <w:b/>
      <w:color w:val="000000"/>
      <w:sz w:val="32"/>
      <w:szCs w:val="32"/>
      <w:u w:val="none"/>
    </w:rPr>
  </w:style>
  <w:style w:type="character" w:customStyle="1" w:styleId="25">
    <w:name w:val="批注主题 字符"/>
    <w:link w:val="10"/>
    <w:locked/>
    <w:uiPriority w:val="99"/>
    <w:rPr>
      <w:b/>
      <w:bCs/>
      <w:kern w:val="2"/>
      <w:sz w:val="24"/>
      <w:szCs w:val="24"/>
    </w:rPr>
  </w:style>
  <w:style w:type="character" w:customStyle="1" w:styleId="26">
    <w:name w:val="页脚 字符"/>
    <w:link w:val="7"/>
    <w:locked/>
    <w:uiPriority w:val="99"/>
    <w:rPr>
      <w:kern w:val="2"/>
      <w:sz w:val="18"/>
      <w:szCs w:val="18"/>
    </w:rPr>
  </w:style>
  <w:style w:type="character" w:customStyle="1" w:styleId="27">
    <w:name w:val="批注文字 字符"/>
    <w:link w:val="5"/>
    <w:locked/>
    <w:uiPriority w:val="99"/>
    <w:rPr>
      <w:kern w:val="2"/>
      <w:sz w:val="24"/>
      <w:szCs w:val="24"/>
    </w:rPr>
  </w:style>
  <w:style w:type="character" w:customStyle="1" w:styleId="28">
    <w:name w:val="font51"/>
    <w:basedOn w:val="1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页眉 字符"/>
    <w:link w:val="8"/>
    <w:locked/>
    <w:uiPriority w:val="99"/>
    <w:rPr>
      <w:kern w:val="2"/>
      <w:sz w:val="18"/>
      <w:szCs w:val="18"/>
    </w:rPr>
  </w:style>
  <w:style w:type="character" w:customStyle="1" w:styleId="30">
    <w:name w:val="font11"/>
    <w:basedOn w:val="13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3430</Words>
  <Characters>5518</Characters>
  <Lines>24</Lines>
  <Paragraphs>6</Paragraphs>
  <TotalTime>3</TotalTime>
  <ScaleCrop>false</ScaleCrop>
  <LinksUpToDate>false</LinksUpToDate>
  <CharactersWithSpaces>6068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2018-07-16T03:56:00Z</dcterms:created>
  <dc:creator>Administrator</dc:creator>
  <cp:lastModifiedBy>Administrator</cp:lastModifiedBy>
  <cp:lastPrinted>2022-07-28T07:53:38Z</cp:lastPrinted>
  <dcterms:modified xsi:type="dcterms:W3CDTF">2022-07-29T08:22:02Z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C40DEAADCB2243A69C4F53DE11AC3D2F</vt:lpwstr>
  </property>
</Properties>
</file>